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C672" w14:textId="77777777" w:rsidR="006E050D" w:rsidRDefault="006E050D">
      <w:pPr>
        <w:rPr>
          <w:rFonts w:ascii="Arial" w:eastAsia="Arial" w:hAnsi="Arial" w:cs="Arial"/>
          <w:b/>
        </w:rPr>
      </w:pPr>
    </w:p>
    <w:p w14:paraId="6F72D156" w14:textId="79D47E85" w:rsidR="006E050D" w:rsidRDefault="0093299D">
      <w:pPr>
        <w:jc w:val="center"/>
        <w:rPr>
          <w:rFonts w:ascii="Arial" w:eastAsia="Arial" w:hAnsi="Arial" w:cs="Arial"/>
          <w:b/>
        </w:rPr>
      </w:pPr>
      <w:r>
        <w:rPr>
          <w:rFonts w:ascii="Arial" w:eastAsia="Arial" w:hAnsi="Arial" w:cs="Arial"/>
          <w:b/>
        </w:rPr>
        <w:t xml:space="preserve">October </w:t>
      </w:r>
      <w:r w:rsidR="00BD1320">
        <w:rPr>
          <w:rFonts w:ascii="Arial" w:eastAsia="Arial" w:hAnsi="Arial" w:cs="Arial"/>
          <w:b/>
        </w:rPr>
        <w:t>2020</w:t>
      </w:r>
    </w:p>
    <w:p w14:paraId="22D5CCDA" w14:textId="77777777" w:rsidR="006E050D" w:rsidRDefault="00BD1320">
      <w:pPr>
        <w:spacing w:before="280" w:after="280"/>
      </w:pPr>
      <w:r>
        <w:rPr>
          <w:i/>
          <w:color w:val="000000"/>
          <w:highlight w:val="white"/>
        </w:rPr>
        <w:t xml:space="preserve">Please share with your faculty: </w:t>
      </w:r>
    </w:p>
    <w:p w14:paraId="7F207D5D" w14:textId="756DE1C3" w:rsidR="006E050D" w:rsidRDefault="0093299D">
      <w:pPr>
        <w:rPr>
          <w:b/>
        </w:rPr>
      </w:pPr>
      <w:r>
        <w:rPr>
          <w:b/>
        </w:rPr>
        <w:t>The Importance of Periodically Reviewing</w:t>
      </w:r>
      <w:r w:rsidR="004B4C73">
        <w:rPr>
          <w:b/>
        </w:rPr>
        <w:t xml:space="preserve">, </w:t>
      </w:r>
      <w:r>
        <w:rPr>
          <w:b/>
        </w:rPr>
        <w:t>Updating</w:t>
      </w:r>
      <w:r w:rsidR="004B4C73">
        <w:rPr>
          <w:b/>
        </w:rPr>
        <w:t xml:space="preserve"> and Sharing </w:t>
      </w:r>
      <w:r>
        <w:rPr>
          <w:b/>
        </w:rPr>
        <w:t>Program Curriculum Maps</w:t>
      </w:r>
    </w:p>
    <w:p w14:paraId="1AE9B2B8" w14:textId="64483D36" w:rsidR="006E050D" w:rsidRDefault="006E050D" w:rsidP="0093299D">
      <w:pPr>
        <w:pBdr>
          <w:top w:val="nil"/>
          <w:left w:val="nil"/>
          <w:bottom w:val="nil"/>
          <w:right w:val="nil"/>
          <w:between w:val="nil"/>
        </w:pBdr>
        <w:rPr>
          <w:rFonts w:ascii="Times New Roman" w:eastAsia="Times New Roman" w:hAnsi="Times New Roman" w:cs="Times New Roman"/>
          <w:b/>
          <w:color w:val="000000"/>
        </w:rPr>
      </w:pPr>
    </w:p>
    <w:p w14:paraId="18BE53AA" w14:textId="476F4667" w:rsidR="004C7C35" w:rsidRPr="007707D3" w:rsidRDefault="004B4C73" w:rsidP="004C7C35">
      <w:pPr>
        <w:spacing w:after="200" w:line="276" w:lineRule="auto"/>
      </w:pPr>
      <w:r w:rsidRPr="004C7C35">
        <w:rPr>
          <w:rFonts w:eastAsia="Times New Roman"/>
          <w:bCs/>
          <w:color w:val="000000"/>
        </w:rPr>
        <w:t xml:space="preserve">A curriculum map is a grid that maps program courses and experiences onto program level objectives. A curriculum map provides a useful tool for ensuring that program courses and experiences meet program level-objectives, and that the program is implementing a student-centered curriculum.  It is important that at least one program course or experience is designed to meet a program-level objective.  Every semester it is recommended that programs review and update their curriculum maps to reflect any curriculum changes to program goals and objectives.  With current shift to remote learning, it is especially necessary to review and revise program curriculum maps since many programs have had to make </w:t>
      </w:r>
      <w:r w:rsidR="004C7C35" w:rsidRPr="004C7C35">
        <w:rPr>
          <w:rFonts w:eastAsia="Times New Roman"/>
          <w:bCs/>
          <w:color w:val="000000"/>
        </w:rPr>
        <w:t xml:space="preserve">sudden </w:t>
      </w:r>
      <w:r w:rsidRPr="004C7C35">
        <w:rPr>
          <w:rFonts w:eastAsia="Times New Roman"/>
          <w:bCs/>
          <w:color w:val="000000"/>
        </w:rPr>
        <w:t xml:space="preserve">adjustments to their curriculum and program-level objectives.  </w:t>
      </w:r>
      <w:r w:rsidR="004C7C35" w:rsidRPr="004C7C35">
        <w:rPr>
          <w:rFonts w:eastAsia="Times New Roman"/>
          <w:bCs/>
          <w:color w:val="000000"/>
        </w:rPr>
        <w:t xml:space="preserve">In addition to revising and updating curriculum maps, it is important to share up-to-date curriculum maps with key stakeholders including, program faculty, administrators, and students so that everyone is apprised of the objectives of a given program course or experience.  Below is a curriculum map example.  Please note that instead of placing an “X” in each </w:t>
      </w:r>
      <w:r w:rsidR="004C7C35">
        <w:rPr>
          <w:rFonts w:eastAsia="Times New Roman"/>
          <w:bCs/>
          <w:color w:val="000000"/>
        </w:rPr>
        <w:t xml:space="preserve">cell, you can </w:t>
      </w:r>
      <w:r w:rsidR="004C7C35">
        <w:t>indicate where e</w:t>
      </w:r>
      <w:r w:rsidR="004C7C35" w:rsidRPr="007707D3">
        <w:t xml:space="preserve">ach learning outcome is Introduced ("I"), Reinforced ("R") and Mastered ("M"). That way you can </w:t>
      </w:r>
      <w:r w:rsidR="004C7C35">
        <w:t xml:space="preserve">know the level of achievement students are expected to perform within each course/experience and design instruction and assessments accordingly.  </w:t>
      </w:r>
    </w:p>
    <w:tbl>
      <w:tblPr>
        <w:tblW w:w="4401"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734"/>
        <w:gridCol w:w="1239"/>
        <w:gridCol w:w="1239"/>
        <w:gridCol w:w="1239"/>
        <w:gridCol w:w="1145"/>
      </w:tblGrid>
      <w:tr w:rsidR="004C7C35" w:rsidRPr="000F275F" w14:paraId="5B6A0390" w14:textId="77777777" w:rsidTr="004C7C35">
        <w:trPr>
          <w:tblCellSpacing w:w="15" w:type="dxa"/>
        </w:trPr>
        <w:tc>
          <w:tcPr>
            <w:tcW w:w="1813" w:type="pct"/>
            <w:tcBorders>
              <w:right w:val="single" w:sz="4" w:space="0" w:color="auto"/>
            </w:tcBorders>
            <w:vAlign w:val="center"/>
            <w:hideMark/>
          </w:tcPr>
          <w:p w14:paraId="67CC68C6" w14:textId="77777777" w:rsidR="004C7C35" w:rsidRPr="000F275F" w:rsidRDefault="004C7C35" w:rsidP="000D29C7">
            <w:pPr>
              <w:rPr>
                <w:rFonts w:eastAsia="Times New Roman"/>
              </w:rPr>
            </w:pPr>
            <w:r>
              <w:rPr>
                <w:rFonts w:eastAsia="Times New Roman"/>
              </w:rPr>
              <w:t xml:space="preserve">Student </w:t>
            </w:r>
            <w:r w:rsidRPr="000F275F">
              <w:rPr>
                <w:rFonts w:eastAsia="Times New Roman"/>
              </w:rPr>
              <w:t xml:space="preserve">Learning </w:t>
            </w:r>
            <w:r>
              <w:rPr>
                <w:rFonts w:eastAsia="Times New Roman"/>
              </w:rPr>
              <w:t>Objectives (S</w:t>
            </w:r>
            <w:r w:rsidRPr="000F275F">
              <w:rPr>
                <w:rFonts w:eastAsia="Times New Roman"/>
              </w:rPr>
              <w:t>LOs)</w:t>
            </w:r>
          </w:p>
        </w:tc>
        <w:tc>
          <w:tcPr>
            <w:tcW w:w="0" w:type="auto"/>
            <w:tcBorders>
              <w:left w:val="single" w:sz="4" w:space="0" w:color="auto"/>
              <w:right w:val="single" w:sz="4" w:space="0" w:color="auto"/>
            </w:tcBorders>
            <w:vAlign w:val="center"/>
            <w:hideMark/>
          </w:tcPr>
          <w:p w14:paraId="27DC520B" w14:textId="77777777" w:rsidR="004C7C35" w:rsidRPr="000F275F" w:rsidRDefault="004C7C35" w:rsidP="000D29C7">
            <w:pPr>
              <w:rPr>
                <w:rFonts w:eastAsia="Times New Roman"/>
              </w:rPr>
            </w:pPr>
            <w:r w:rsidRPr="000F275F">
              <w:rPr>
                <w:rFonts w:eastAsia="Times New Roman"/>
              </w:rPr>
              <w:t>Cou</w:t>
            </w:r>
            <w:r>
              <w:rPr>
                <w:rFonts w:eastAsia="Times New Roman"/>
              </w:rPr>
              <w:t>rse 101</w:t>
            </w:r>
          </w:p>
        </w:tc>
        <w:tc>
          <w:tcPr>
            <w:tcW w:w="0" w:type="auto"/>
            <w:tcBorders>
              <w:left w:val="single" w:sz="4" w:space="0" w:color="auto"/>
              <w:right w:val="single" w:sz="4" w:space="0" w:color="auto"/>
            </w:tcBorders>
            <w:vAlign w:val="center"/>
            <w:hideMark/>
          </w:tcPr>
          <w:p w14:paraId="4A4428DE" w14:textId="77777777" w:rsidR="004C7C35" w:rsidRPr="000F275F" w:rsidRDefault="004C7C35" w:rsidP="000D29C7">
            <w:pPr>
              <w:rPr>
                <w:rFonts w:eastAsia="Times New Roman"/>
              </w:rPr>
            </w:pPr>
            <w:r w:rsidRPr="000F275F">
              <w:rPr>
                <w:rFonts w:eastAsia="Times New Roman"/>
              </w:rPr>
              <w:t xml:space="preserve">Course </w:t>
            </w:r>
            <w:r>
              <w:rPr>
                <w:rFonts w:eastAsia="Times New Roman"/>
              </w:rPr>
              <w:t>103</w:t>
            </w:r>
          </w:p>
        </w:tc>
        <w:tc>
          <w:tcPr>
            <w:tcW w:w="0" w:type="auto"/>
            <w:tcBorders>
              <w:left w:val="single" w:sz="4" w:space="0" w:color="auto"/>
              <w:right w:val="single" w:sz="4" w:space="0" w:color="auto"/>
            </w:tcBorders>
            <w:vAlign w:val="center"/>
            <w:hideMark/>
          </w:tcPr>
          <w:p w14:paraId="33E0A152" w14:textId="77777777" w:rsidR="004C7C35" w:rsidRPr="000F275F" w:rsidRDefault="004C7C35" w:rsidP="000D29C7">
            <w:pPr>
              <w:rPr>
                <w:rFonts w:eastAsia="Times New Roman"/>
              </w:rPr>
            </w:pPr>
            <w:r w:rsidRPr="000F275F">
              <w:rPr>
                <w:rFonts w:eastAsia="Times New Roman"/>
              </w:rPr>
              <w:t xml:space="preserve">Course </w:t>
            </w:r>
            <w:r>
              <w:rPr>
                <w:rFonts w:eastAsia="Times New Roman"/>
              </w:rPr>
              <w:t>213</w:t>
            </w:r>
          </w:p>
        </w:tc>
        <w:tc>
          <w:tcPr>
            <w:tcW w:w="0" w:type="auto"/>
            <w:tcBorders>
              <w:left w:val="single" w:sz="4" w:space="0" w:color="auto"/>
            </w:tcBorders>
            <w:vAlign w:val="center"/>
            <w:hideMark/>
          </w:tcPr>
          <w:p w14:paraId="4B998401" w14:textId="77777777" w:rsidR="004C7C35" w:rsidRPr="000F275F" w:rsidRDefault="004C7C35" w:rsidP="000D29C7">
            <w:pPr>
              <w:rPr>
                <w:rFonts w:eastAsia="Times New Roman"/>
              </w:rPr>
            </w:pPr>
            <w:r>
              <w:rPr>
                <w:rFonts w:eastAsia="Times New Roman"/>
              </w:rPr>
              <w:t>Fieldwork</w:t>
            </w:r>
          </w:p>
        </w:tc>
      </w:tr>
      <w:tr w:rsidR="004C7C35" w:rsidRPr="000F275F" w14:paraId="0E3800FE" w14:textId="77777777" w:rsidTr="004C7C35">
        <w:trPr>
          <w:tblCellSpacing w:w="15" w:type="dxa"/>
        </w:trPr>
        <w:tc>
          <w:tcPr>
            <w:tcW w:w="1813" w:type="pct"/>
            <w:tcBorders>
              <w:right w:val="single" w:sz="4" w:space="0" w:color="auto"/>
            </w:tcBorders>
            <w:vAlign w:val="center"/>
            <w:hideMark/>
          </w:tcPr>
          <w:p w14:paraId="0D17860E" w14:textId="77777777" w:rsidR="004C7C35" w:rsidRPr="000F275F" w:rsidRDefault="004C7C35" w:rsidP="000D29C7">
            <w:pPr>
              <w:rPr>
                <w:rFonts w:eastAsia="Times New Roman"/>
              </w:rPr>
            </w:pPr>
            <w:r>
              <w:rPr>
                <w:rFonts w:eastAsia="Times New Roman"/>
              </w:rPr>
              <w:t>Students will be able to support their ideas with relevant research</w:t>
            </w:r>
          </w:p>
        </w:tc>
        <w:tc>
          <w:tcPr>
            <w:tcW w:w="0" w:type="auto"/>
            <w:tcBorders>
              <w:left w:val="single" w:sz="4" w:space="0" w:color="auto"/>
              <w:right w:val="single" w:sz="4" w:space="0" w:color="auto"/>
            </w:tcBorders>
            <w:vAlign w:val="center"/>
            <w:hideMark/>
          </w:tcPr>
          <w:p w14:paraId="5A7E7949" w14:textId="77777777" w:rsidR="004C7C35" w:rsidRPr="000F275F" w:rsidRDefault="004C7C35" w:rsidP="000D29C7">
            <w:pPr>
              <w:rPr>
                <w:rFonts w:eastAsia="Times New Roman"/>
              </w:rPr>
            </w:pPr>
            <w:r w:rsidRPr="000F275F">
              <w:rPr>
                <w:rFonts w:eastAsia="Times New Roman"/>
              </w:rPr>
              <w:t>X</w:t>
            </w:r>
          </w:p>
        </w:tc>
        <w:tc>
          <w:tcPr>
            <w:tcW w:w="0" w:type="auto"/>
            <w:tcBorders>
              <w:left w:val="single" w:sz="4" w:space="0" w:color="auto"/>
              <w:right w:val="single" w:sz="4" w:space="0" w:color="auto"/>
            </w:tcBorders>
            <w:vAlign w:val="center"/>
            <w:hideMark/>
          </w:tcPr>
          <w:p w14:paraId="40FFDA2F" w14:textId="77777777" w:rsidR="004C7C35" w:rsidRPr="000F275F" w:rsidRDefault="004C7C35" w:rsidP="000D29C7">
            <w:pPr>
              <w:rPr>
                <w:rFonts w:eastAsia="Times New Roman"/>
              </w:rPr>
            </w:pPr>
          </w:p>
        </w:tc>
        <w:tc>
          <w:tcPr>
            <w:tcW w:w="0" w:type="auto"/>
            <w:tcBorders>
              <w:left w:val="single" w:sz="4" w:space="0" w:color="auto"/>
              <w:right w:val="single" w:sz="4" w:space="0" w:color="auto"/>
            </w:tcBorders>
            <w:vAlign w:val="center"/>
            <w:hideMark/>
          </w:tcPr>
          <w:p w14:paraId="32620FCC" w14:textId="77777777" w:rsidR="004C7C35" w:rsidRPr="000F275F" w:rsidRDefault="004C7C35" w:rsidP="000D29C7">
            <w:pPr>
              <w:rPr>
                <w:rFonts w:eastAsia="Times New Roman"/>
              </w:rPr>
            </w:pPr>
            <w:r w:rsidRPr="000F275F">
              <w:rPr>
                <w:rFonts w:eastAsia="Times New Roman"/>
              </w:rPr>
              <w:t>X</w:t>
            </w:r>
          </w:p>
        </w:tc>
        <w:tc>
          <w:tcPr>
            <w:tcW w:w="0" w:type="auto"/>
            <w:tcBorders>
              <w:left w:val="single" w:sz="4" w:space="0" w:color="auto"/>
            </w:tcBorders>
            <w:vAlign w:val="center"/>
            <w:hideMark/>
          </w:tcPr>
          <w:p w14:paraId="7704CCF6" w14:textId="77777777" w:rsidR="004C7C35" w:rsidRPr="000F275F" w:rsidRDefault="004C7C35" w:rsidP="000D29C7">
            <w:pPr>
              <w:rPr>
                <w:rFonts w:eastAsia="Times New Roman"/>
              </w:rPr>
            </w:pPr>
            <w:r w:rsidRPr="000F275F">
              <w:rPr>
                <w:rFonts w:eastAsia="Times New Roman"/>
              </w:rPr>
              <w:t>X</w:t>
            </w:r>
          </w:p>
        </w:tc>
      </w:tr>
      <w:tr w:rsidR="004C7C35" w:rsidRPr="000F275F" w14:paraId="34BDDC9C" w14:textId="77777777" w:rsidTr="004C7C35">
        <w:trPr>
          <w:tblCellSpacing w:w="15" w:type="dxa"/>
        </w:trPr>
        <w:tc>
          <w:tcPr>
            <w:tcW w:w="1813" w:type="pct"/>
            <w:tcBorders>
              <w:right w:val="single" w:sz="4" w:space="0" w:color="auto"/>
            </w:tcBorders>
            <w:vAlign w:val="center"/>
            <w:hideMark/>
          </w:tcPr>
          <w:p w14:paraId="158ABB0F" w14:textId="77777777" w:rsidR="004C7C35" w:rsidRPr="000F275F" w:rsidRDefault="004C7C35" w:rsidP="000D29C7">
            <w:pPr>
              <w:rPr>
                <w:rFonts w:eastAsia="Times New Roman"/>
              </w:rPr>
            </w:pPr>
            <w:r>
              <w:rPr>
                <w:rFonts w:eastAsia="Times New Roman"/>
              </w:rPr>
              <w:t>Students will be able to analyze multiple solutions to a problem</w:t>
            </w:r>
          </w:p>
        </w:tc>
        <w:tc>
          <w:tcPr>
            <w:tcW w:w="0" w:type="auto"/>
            <w:tcBorders>
              <w:left w:val="single" w:sz="4" w:space="0" w:color="auto"/>
              <w:right w:val="single" w:sz="4" w:space="0" w:color="auto"/>
            </w:tcBorders>
            <w:vAlign w:val="center"/>
            <w:hideMark/>
          </w:tcPr>
          <w:p w14:paraId="0636FD6D" w14:textId="77777777" w:rsidR="004C7C35" w:rsidRPr="000F275F" w:rsidRDefault="004C7C35" w:rsidP="000D29C7">
            <w:pPr>
              <w:rPr>
                <w:rFonts w:eastAsia="Times New Roman"/>
              </w:rPr>
            </w:pPr>
          </w:p>
        </w:tc>
        <w:tc>
          <w:tcPr>
            <w:tcW w:w="0" w:type="auto"/>
            <w:tcBorders>
              <w:left w:val="single" w:sz="4" w:space="0" w:color="auto"/>
              <w:right w:val="single" w:sz="4" w:space="0" w:color="auto"/>
            </w:tcBorders>
            <w:vAlign w:val="center"/>
            <w:hideMark/>
          </w:tcPr>
          <w:p w14:paraId="06A50350" w14:textId="77777777" w:rsidR="004C7C35" w:rsidRPr="000F275F" w:rsidRDefault="004C7C35" w:rsidP="000D29C7">
            <w:pPr>
              <w:rPr>
                <w:rFonts w:eastAsia="Times New Roman"/>
              </w:rPr>
            </w:pPr>
            <w:r w:rsidRPr="000F275F">
              <w:rPr>
                <w:rFonts w:eastAsia="Times New Roman"/>
              </w:rPr>
              <w:t>X</w:t>
            </w:r>
          </w:p>
        </w:tc>
        <w:tc>
          <w:tcPr>
            <w:tcW w:w="0" w:type="auto"/>
            <w:tcBorders>
              <w:left w:val="single" w:sz="4" w:space="0" w:color="auto"/>
              <w:right w:val="single" w:sz="4" w:space="0" w:color="auto"/>
            </w:tcBorders>
            <w:vAlign w:val="center"/>
            <w:hideMark/>
          </w:tcPr>
          <w:p w14:paraId="037CB6D5" w14:textId="77777777" w:rsidR="004C7C35" w:rsidRPr="000F275F" w:rsidRDefault="004C7C35" w:rsidP="000D29C7">
            <w:pPr>
              <w:rPr>
                <w:rFonts w:eastAsia="Times New Roman"/>
              </w:rPr>
            </w:pPr>
            <w:r w:rsidRPr="000F275F">
              <w:rPr>
                <w:rFonts w:eastAsia="Times New Roman"/>
              </w:rPr>
              <w:t>X</w:t>
            </w:r>
          </w:p>
        </w:tc>
        <w:tc>
          <w:tcPr>
            <w:tcW w:w="0" w:type="auto"/>
            <w:tcBorders>
              <w:left w:val="single" w:sz="4" w:space="0" w:color="auto"/>
            </w:tcBorders>
            <w:vAlign w:val="center"/>
            <w:hideMark/>
          </w:tcPr>
          <w:p w14:paraId="627EC7A4" w14:textId="77777777" w:rsidR="004C7C35" w:rsidRPr="000F275F" w:rsidRDefault="004C7C35" w:rsidP="000D29C7">
            <w:pPr>
              <w:rPr>
                <w:rFonts w:eastAsia="Times New Roman"/>
              </w:rPr>
            </w:pPr>
          </w:p>
        </w:tc>
      </w:tr>
      <w:tr w:rsidR="004C7C35" w:rsidRPr="000F275F" w14:paraId="43EE854C" w14:textId="77777777" w:rsidTr="004C7C35">
        <w:trPr>
          <w:tblCellSpacing w:w="15" w:type="dxa"/>
        </w:trPr>
        <w:tc>
          <w:tcPr>
            <w:tcW w:w="1813" w:type="pct"/>
            <w:tcBorders>
              <w:right w:val="single" w:sz="4" w:space="0" w:color="auto"/>
            </w:tcBorders>
            <w:vAlign w:val="center"/>
            <w:hideMark/>
          </w:tcPr>
          <w:p w14:paraId="72C51413" w14:textId="77777777" w:rsidR="004C7C35" w:rsidRPr="000F275F" w:rsidRDefault="004C7C35" w:rsidP="000D29C7">
            <w:pPr>
              <w:rPr>
                <w:rFonts w:eastAsia="Times New Roman"/>
              </w:rPr>
            </w:pPr>
            <w:r>
              <w:rPr>
                <w:rFonts w:eastAsia="Times New Roman"/>
              </w:rPr>
              <w:lastRenderedPageBreak/>
              <w:t>Students will be able to critically evaluate multiple perspectives</w:t>
            </w:r>
          </w:p>
        </w:tc>
        <w:tc>
          <w:tcPr>
            <w:tcW w:w="0" w:type="auto"/>
            <w:tcBorders>
              <w:left w:val="single" w:sz="4" w:space="0" w:color="auto"/>
              <w:right w:val="single" w:sz="4" w:space="0" w:color="auto"/>
            </w:tcBorders>
            <w:vAlign w:val="center"/>
            <w:hideMark/>
          </w:tcPr>
          <w:p w14:paraId="0DA02114" w14:textId="77777777" w:rsidR="004C7C35" w:rsidRPr="000F275F" w:rsidRDefault="004C7C35" w:rsidP="000D29C7">
            <w:pPr>
              <w:rPr>
                <w:rFonts w:eastAsia="Times New Roman"/>
              </w:rPr>
            </w:pPr>
          </w:p>
        </w:tc>
        <w:tc>
          <w:tcPr>
            <w:tcW w:w="0" w:type="auto"/>
            <w:tcBorders>
              <w:left w:val="single" w:sz="4" w:space="0" w:color="auto"/>
              <w:right w:val="single" w:sz="4" w:space="0" w:color="auto"/>
            </w:tcBorders>
            <w:vAlign w:val="center"/>
            <w:hideMark/>
          </w:tcPr>
          <w:p w14:paraId="5321BFA0" w14:textId="77777777" w:rsidR="004C7C35" w:rsidRPr="000F275F" w:rsidRDefault="004C7C35" w:rsidP="000D29C7">
            <w:pPr>
              <w:rPr>
                <w:rFonts w:eastAsia="Times New Roman"/>
              </w:rPr>
            </w:pPr>
            <w:r w:rsidRPr="000F275F">
              <w:rPr>
                <w:rFonts w:eastAsia="Times New Roman"/>
              </w:rPr>
              <w:t>X</w:t>
            </w:r>
          </w:p>
        </w:tc>
        <w:tc>
          <w:tcPr>
            <w:tcW w:w="0" w:type="auto"/>
            <w:tcBorders>
              <w:left w:val="single" w:sz="4" w:space="0" w:color="auto"/>
              <w:right w:val="single" w:sz="4" w:space="0" w:color="auto"/>
            </w:tcBorders>
            <w:vAlign w:val="center"/>
            <w:hideMark/>
          </w:tcPr>
          <w:p w14:paraId="50C14247" w14:textId="77777777" w:rsidR="004C7C35" w:rsidRPr="000F275F" w:rsidRDefault="004C7C35" w:rsidP="000D29C7">
            <w:pPr>
              <w:rPr>
                <w:rFonts w:eastAsia="Times New Roman"/>
              </w:rPr>
            </w:pPr>
          </w:p>
        </w:tc>
        <w:tc>
          <w:tcPr>
            <w:tcW w:w="0" w:type="auto"/>
            <w:tcBorders>
              <w:left w:val="single" w:sz="4" w:space="0" w:color="auto"/>
            </w:tcBorders>
            <w:vAlign w:val="center"/>
            <w:hideMark/>
          </w:tcPr>
          <w:p w14:paraId="21187FE0" w14:textId="77777777" w:rsidR="004C7C35" w:rsidRPr="000F275F" w:rsidRDefault="004C7C35" w:rsidP="000D29C7">
            <w:pPr>
              <w:rPr>
                <w:rFonts w:eastAsia="Times New Roman"/>
              </w:rPr>
            </w:pPr>
          </w:p>
        </w:tc>
      </w:tr>
    </w:tbl>
    <w:p w14:paraId="42613D26" w14:textId="589C6D69" w:rsidR="004B4C73" w:rsidRDefault="004B4C73" w:rsidP="0093299D">
      <w:pPr>
        <w:pBdr>
          <w:top w:val="nil"/>
          <w:left w:val="nil"/>
          <w:bottom w:val="nil"/>
          <w:right w:val="nil"/>
          <w:between w:val="nil"/>
        </w:pBdr>
        <w:rPr>
          <w:rFonts w:ascii="Times New Roman" w:eastAsia="Times New Roman" w:hAnsi="Times New Roman" w:cs="Times New Roman"/>
          <w:bCs/>
          <w:color w:val="000000"/>
        </w:rPr>
      </w:pPr>
    </w:p>
    <w:p w14:paraId="4D75D7B3" w14:textId="3CE0DA26" w:rsidR="004B4C73" w:rsidRDefault="004B4C73" w:rsidP="0093299D">
      <w:pPr>
        <w:pBdr>
          <w:top w:val="nil"/>
          <w:left w:val="nil"/>
          <w:bottom w:val="nil"/>
          <w:right w:val="nil"/>
          <w:between w:val="nil"/>
        </w:pBdr>
        <w:rPr>
          <w:rFonts w:ascii="Times New Roman" w:eastAsia="Times New Roman" w:hAnsi="Times New Roman" w:cs="Times New Roman"/>
          <w:bCs/>
          <w:color w:val="000000"/>
        </w:rPr>
      </w:pPr>
    </w:p>
    <w:tbl>
      <w:tblPr>
        <w:tblW w:w="4401"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734"/>
        <w:gridCol w:w="1239"/>
        <w:gridCol w:w="1239"/>
        <w:gridCol w:w="1239"/>
        <w:gridCol w:w="1145"/>
      </w:tblGrid>
      <w:tr w:rsidR="004C7C35" w:rsidRPr="000F275F" w14:paraId="0629FCF1" w14:textId="77777777" w:rsidTr="000D29C7">
        <w:trPr>
          <w:tblCellSpacing w:w="15" w:type="dxa"/>
        </w:trPr>
        <w:tc>
          <w:tcPr>
            <w:tcW w:w="1813" w:type="pct"/>
            <w:tcBorders>
              <w:right w:val="single" w:sz="4" w:space="0" w:color="auto"/>
            </w:tcBorders>
            <w:vAlign w:val="center"/>
            <w:hideMark/>
          </w:tcPr>
          <w:p w14:paraId="4036D865" w14:textId="77777777" w:rsidR="004C7C35" w:rsidRPr="000F275F" w:rsidRDefault="004C7C35" w:rsidP="000D29C7">
            <w:pPr>
              <w:rPr>
                <w:rFonts w:eastAsia="Times New Roman"/>
              </w:rPr>
            </w:pPr>
            <w:r>
              <w:rPr>
                <w:rFonts w:eastAsia="Times New Roman"/>
              </w:rPr>
              <w:t xml:space="preserve">Student </w:t>
            </w:r>
            <w:r w:rsidRPr="000F275F">
              <w:rPr>
                <w:rFonts w:eastAsia="Times New Roman"/>
              </w:rPr>
              <w:t xml:space="preserve">Learning </w:t>
            </w:r>
            <w:r>
              <w:rPr>
                <w:rFonts w:eastAsia="Times New Roman"/>
              </w:rPr>
              <w:t>Objectives (S</w:t>
            </w:r>
            <w:r w:rsidRPr="000F275F">
              <w:rPr>
                <w:rFonts w:eastAsia="Times New Roman"/>
              </w:rPr>
              <w:t>LOs)</w:t>
            </w:r>
          </w:p>
        </w:tc>
        <w:tc>
          <w:tcPr>
            <w:tcW w:w="0" w:type="auto"/>
            <w:tcBorders>
              <w:left w:val="single" w:sz="4" w:space="0" w:color="auto"/>
              <w:right w:val="single" w:sz="4" w:space="0" w:color="auto"/>
            </w:tcBorders>
            <w:vAlign w:val="center"/>
            <w:hideMark/>
          </w:tcPr>
          <w:p w14:paraId="13187150" w14:textId="77777777" w:rsidR="004C7C35" w:rsidRPr="000F275F" w:rsidRDefault="004C7C35" w:rsidP="000D29C7">
            <w:pPr>
              <w:rPr>
                <w:rFonts w:eastAsia="Times New Roman"/>
              </w:rPr>
            </w:pPr>
            <w:r w:rsidRPr="000F275F">
              <w:rPr>
                <w:rFonts w:eastAsia="Times New Roman"/>
              </w:rPr>
              <w:t>Cou</w:t>
            </w:r>
            <w:r>
              <w:rPr>
                <w:rFonts w:eastAsia="Times New Roman"/>
              </w:rPr>
              <w:t>rse 101</w:t>
            </w:r>
          </w:p>
        </w:tc>
        <w:tc>
          <w:tcPr>
            <w:tcW w:w="0" w:type="auto"/>
            <w:tcBorders>
              <w:left w:val="single" w:sz="4" w:space="0" w:color="auto"/>
              <w:right w:val="single" w:sz="4" w:space="0" w:color="auto"/>
            </w:tcBorders>
            <w:vAlign w:val="center"/>
            <w:hideMark/>
          </w:tcPr>
          <w:p w14:paraId="2BBFBCA4" w14:textId="77777777" w:rsidR="004C7C35" w:rsidRPr="000F275F" w:rsidRDefault="004C7C35" w:rsidP="000D29C7">
            <w:pPr>
              <w:rPr>
                <w:rFonts w:eastAsia="Times New Roman"/>
              </w:rPr>
            </w:pPr>
            <w:r w:rsidRPr="000F275F">
              <w:rPr>
                <w:rFonts w:eastAsia="Times New Roman"/>
              </w:rPr>
              <w:t xml:space="preserve">Course </w:t>
            </w:r>
            <w:r>
              <w:rPr>
                <w:rFonts w:eastAsia="Times New Roman"/>
              </w:rPr>
              <w:t>103</w:t>
            </w:r>
          </w:p>
        </w:tc>
        <w:tc>
          <w:tcPr>
            <w:tcW w:w="0" w:type="auto"/>
            <w:tcBorders>
              <w:left w:val="single" w:sz="4" w:space="0" w:color="auto"/>
              <w:right w:val="single" w:sz="4" w:space="0" w:color="auto"/>
            </w:tcBorders>
            <w:vAlign w:val="center"/>
            <w:hideMark/>
          </w:tcPr>
          <w:p w14:paraId="75B4AA5B" w14:textId="77777777" w:rsidR="004C7C35" w:rsidRPr="000F275F" w:rsidRDefault="004C7C35" w:rsidP="000D29C7">
            <w:pPr>
              <w:rPr>
                <w:rFonts w:eastAsia="Times New Roman"/>
              </w:rPr>
            </w:pPr>
            <w:r w:rsidRPr="000F275F">
              <w:rPr>
                <w:rFonts w:eastAsia="Times New Roman"/>
              </w:rPr>
              <w:t xml:space="preserve">Course </w:t>
            </w:r>
            <w:r>
              <w:rPr>
                <w:rFonts w:eastAsia="Times New Roman"/>
              </w:rPr>
              <w:t>213</w:t>
            </w:r>
          </w:p>
        </w:tc>
        <w:tc>
          <w:tcPr>
            <w:tcW w:w="0" w:type="auto"/>
            <w:tcBorders>
              <w:left w:val="single" w:sz="4" w:space="0" w:color="auto"/>
            </w:tcBorders>
            <w:vAlign w:val="center"/>
            <w:hideMark/>
          </w:tcPr>
          <w:p w14:paraId="2EF8498A" w14:textId="77777777" w:rsidR="004C7C35" w:rsidRPr="000F275F" w:rsidRDefault="004C7C35" w:rsidP="000D29C7">
            <w:pPr>
              <w:rPr>
                <w:rFonts w:eastAsia="Times New Roman"/>
              </w:rPr>
            </w:pPr>
            <w:r>
              <w:rPr>
                <w:rFonts w:eastAsia="Times New Roman"/>
              </w:rPr>
              <w:t>Fieldwork</w:t>
            </w:r>
          </w:p>
        </w:tc>
      </w:tr>
      <w:tr w:rsidR="004C7C35" w:rsidRPr="000F275F" w14:paraId="367CFB82" w14:textId="77777777" w:rsidTr="000D29C7">
        <w:trPr>
          <w:tblCellSpacing w:w="15" w:type="dxa"/>
        </w:trPr>
        <w:tc>
          <w:tcPr>
            <w:tcW w:w="1813" w:type="pct"/>
            <w:tcBorders>
              <w:right w:val="single" w:sz="4" w:space="0" w:color="auto"/>
            </w:tcBorders>
            <w:vAlign w:val="center"/>
            <w:hideMark/>
          </w:tcPr>
          <w:p w14:paraId="13D959CF" w14:textId="77777777" w:rsidR="004C7C35" w:rsidRPr="000F275F" w:rsidRDefault="004C7C35" w:rsidP="000D29C7">
            <w:pPr>
              <w:rPr>
                <w:rFonts w:eastAsia="Times New Roman"/>
              </w:rPr>
            </w:pPr>
            <w:r>
              <w:rPr>
                <w:rFonts w:eastAsia="Times New Roman"/>
              </w:rPr>
              <w:t>Students will be able to support their ideas with relevant research</w:t>
            </w:r>
          </w:p>
        </w:tc>
        <w:tc>
          <w:tcPr>
            <w:tcW w:w="0" w:type="auto"/>
            <w:tcBorders>
              <w:left w:val="single" w:sz="4" w:space="0" w:color="auto"/>
              <w:right w:val="single" w:sz="4" w:space="0" w:color="auto"/>
            </w:tcBorders>
            <w:vAlign w:val="center"/>
            <w:hideMark/>
          </w:tcPr>
          <w:p w14:paraId="14570CC7" w14:textId="3DAC754E" w:rsidR="004C7C35" w:rsidRPr="000F275F" w:rsidRDefault="004C7C35" w:rsidP="000D29C7">
            <w:pPr>
              <w:rPr>
                <w:rFonts w:eastAsia="Times New Roman"/>
              </w:rPr>
            </w:pPr>
            <w:r>
              <w:rPr>
                <w:rFonts w:eastAsia="Times New Roman"/>
              </w:rPr>
              <w:t>I</w:t>
            </w:r>
          </w:p>
        </w:tc>
        <w:tc>
          <w:tcPr>
            <w:tcW w:w="0" w:type="auto"/>
            <w:tcBorders>
              <w:left w:val="single" w:sz="4" w:space="0" w:color="auto"/>
              <w:right w:val="single" w:sz="4" w:space="0" w:color="auto"/>
            </w:tcBorders>
            <w:vAlign w:val="center"/>
            <w:hideMark/>
          </w:tcPr>
          <w:p w14:paraId="6A91F912" w14:textId="77777777" w:rsidR="004C7C35" w:rsidRPr="000F275F" w:rsidRDefault="004C7C35" w:rsidP="000D29C7">
            <w:pPr>
              <w:rPr>
                <w:rFonts w:eastAsia="Times New Roman"/>
              </w:rPr>
            </w:pPr>
          </w:p>
        </w:tc>
        <w:tc>
          <w:tcPr>
            <w:tcW w:w="0" w:type="auto"/>
            <w:tcBorders>
              <w:left w:val="single" w:sz="4" w:space="0" w:color="auto"/>
              <w:right w:val="single" w:sz="4" w:space="0" w:color="auto"/>
            </w:tcBorders>
            <w:vAlign w:val="center"/>
            <w:hideMark/>
          </w:tcPr>
          <w:p w14:paraId="7D0D0C04" w14:textId="211770F6" w:rsidR="004C7C35" w:rsidRPr="000F275F" w:rsidRDefault="004C7C35" w:rsidP="000D29C7">
            <w:pPr>
              <w:rPr>
                <w:rFonts w:eastAsia="Times New Roman"/>
              </w:rPr>
            </w:pPr>
            <w:r>
              <w:rPr>
                <w:rFonts w:eastAsia="Times New Roman"/>
              </w:rPr>
              <w:t>R</w:t>
            </w:r>
          </w:p>
        </w:tc>
        <w:tc>
          <w:tcPr>
            <w:tcW w:w="0" w:type="auto"/>
            <w:tcBorders>
              <w:left w:val="single" w:sz="4" w:space="0" w:color="auto"/>
            </w:tcBorders>
            <w:vAlign w:val="center"/>
            <w:hideMark/>
          </w:tcPr>
          <w:p w14:paraId="7892E58B" w14:textId="3417E870" w:rsidR="004C7C35" w:rsidRPr="000F275F" w:rsidRDefault="004C7C35" w:rsidP="000D29C7">
            <w:pPr>
              <w:rPr>
                <w:rFonts w:eastAsia="Times New Roman"/>
              </w:rPr>
            </w:pPr>
            <w:r>
              <w:rPr>
                <w:rFonts w:eastAsia="Times New Roman"/>
              </w:rPr>
              <w:t>M</w:t>
            </w:r>
          </w:p>
        </w:tc>
      </w:tr>
      <w:tr w:rsidR="004C7C35" w:rsidRPr="000F275F" w14:paraId="18A1D509" w14:textId="77777777" w:rsidTr="000D29C7">
        <w:trPr>
          <w:tblCellSpacing w:w="15" w:type="dxa"/>
        </w:trPr>
        <w:tc>
          <w:tcPr>
            <w:tcW w:w="1813" w:type="pct"/>
            <w:tcBorders>
              <w:right w:val="single" w:sz="4" w:space="0" w:color="auto"/>
            </w:tcBorders>
            <w:vAlign w:val="center"/>
            <w:hideMark/>
          </w:tcPr>
          <w:p w14:paraId="73C9875C" w14:textId="77777777" w:rsidR="004C7C35" w:rsidRPr="000F275F" w:rsidRDefault="004C7C35" w:rsidP="000D29C7">
            <w:pPr>
              <w:rPr>
                <w:rFonts w:eastAsia="Times New Roman"/>
              </w:rPr>
            </w:pPr>
            <w:r>
              <w:rPr>
                <w:rFonts w:eastAsia="Times New Roman"/>
              </w:rPr>
              <w:t>Students will be able to analyze multiple solutions to a problem</w:t>
            </w:r>
          </w:p>
        </w:tc>
        <w:tc>
          <w:tcPr>
            <w:tcW w:w="0" w:type="auto"/>
            <w:tcBorders>
              <w:left w:val="single" w:sz="4" w:space="0" w:color="auto"/>
              <w:right w:val="single" w:sz="4" w:space="0" w:color="auto"/>
            </w:tcBorders>
            <w:vAlign w:val="center"/>
            <w:hideMark/>
          </w:tcPr>
          <w:p w14:paraId="155ACC29" w14:textId="77777777" w:rsidR="004C7C35" w:rsidRPr="000F275F" w:rsidRDefault="004C7C35" w:rsidP="000D29C7">
            <w:pPr>
              <w:rPr>
                <w:rFonts w:eastAsia="Times New Roman"/>
              </w:rPr>
            </w:pPr>
          </w:p>
        </w:tc>
        <w:tc>
          <w:tcPr>
            <w:tcW w:w="0" w:type="auto"/>
            <w:tcBorders>
              <w:left w:val="single" w:sz="4" w:space="0" w:color="auto"/>
              <w:right w:val="single" w:sz="4" w:space="0" w:color="auto"/>
            </w:tcBorders>
            <w:vAlign w:val="center"/>
            <w:hideMark/>
          </w:tcPr>
          <w:p w14:paraId="5756FE8F" w14:textId="0459D942" w:rsidR="004C7C35" w:rsidRPr="000F275F" w:rsidRDefault="004C7C35" w:rsidP="000D29C7">
            <w:pPr>
              <w:rPr>
                <w:rFonts w:eastAsia="Times New Roman"/>
              </w:rPr>
            </w:pPr>
            <w:r>
              <w:rPr>
                <w:rFonts w:eastAsia="Times New Roman"/>
              </w:rPr>
              <w:t>R</w:t>
            </w:r>
          </w:p>
        </w:tc>
        <w:tc>
          <w:tcPr>
            <w:tcW w:w="0" w:type="auto"/>
            <w:tcBorders>
              <w:left w:val="single" w:sz="4" w:space="0" w:color="auto"/>
              <w:right w:val="single" w:sz="4" w:space="0" w:color="auto"/>
            </w:tcBorders>
            <w:vAlign w:val="center"/>
            <w:hideMark/>
          </w:tcPr>
          <w:p w14:paraId="3F70A098" w14:textId="000C6E13" w:rsidR="004C7C35" w:rsidRPr="000F275F" w:rsidRDefault="004C7C35" w:rsidP="000D29C7">
            <w:pPr>
              <w:rPr>
                <w:rFonts w:eastAsia="Times New Roman"/>
              </w:rPr>
            </w:pPr>
            <w:r>
              <w:rPr>
                <w:rFonts w:eastAsia="Times New Roman"/>
              </w:rPr>
              <w:t>M</w:t>
            </w:r>
          </w:p>
        </w:tc>
        <w:tc>
          <w:tcPr>
            <w:tcW w:w="0" w:type="auto"/>
            <w:tcBorders>
              <w:left w:val="single" w:sz="4" w:space="0" w:color="auto"/>
            </w:tcBorders>
            <w:vAlign w:val="center"/>
            <w:hideMark/>
          </w:tcPr>
          <w:p w14:paraId="5ECDCF98" w14:textId="77777777" w:rsidR="004C7C35" w:rsidRPr="000F275F" w:rsidRDefault="004C7C35" w:rsidP="000D29C7">
            <w:pPr>
              <w:rPr>
                <w:rFonts w:eastAsia="Times New Roman"/>
              </w:rPr>
            </w:pPr>
          </w:p>
        </w:tc>
      </w:tr>
      <w:tr w:rsidR="004C7C35" w:rsidRPr="000F275F" w14:paraId="6FC5AFB7" w14:textId="77777777" w:rsidTr="000D29C7">
        <w:trPr>
          <w:tblCellSpacing w:w="15" w:type="dxa"/>
        </w:trPr>
        <w:tc>
          <w:tcPr>
            <w:tcW w:w="1813" w:type="pct"/>
            <w:tcBorders>
              <w:right w:val="single" w:sz="4" w:space="0" w:color="auto"/>
            </w:tcBorders>
            <w:vAlign w:val="center"/>
            <w:hideMark/>
          </w:tcPr>
          <w:p w14:paraId="13767371" w14:textId="77777777" w:rsidR="004C7C35" w:rsidRPr="000F275F" w:rsidRDefault="004C7C35" w:rsidP="000D29C7">
            <w:pPr>
              <w:rPr>
                <w:rFonts w:eastAsia="Times New Roman"/>
              </w:rPr>
            </w:pPr>
            <w:r>
              <w:rPr>
                <w:rFonts w:eastAsia="Times New Roman"/>
              </w:rPr>
              <w:t>Students will be able to critically evaluate multiple perspectives</w:t>
            </w:r>
          </w:p>
        </w:tc>
        <w:tc>
          <w:tcPr>
            <w:tcW w:w="0" w:type="auto"/>
            <w:tcBorders>
              <w:left w:val="single" w:sz="4" w:space="0" w:color="auto"/>
              <w:right w:val="single" w:sz="4" w:space="0" w:color="auto"/>
            </w:tcBorders>
            <w:vAlign w:val="center"/>
            <w:hideMark/>
          </w:tcPr>
          <w:p w14:paraId="4237803B" w14:textId="77777777" w:rsidR="004C7C35" w:rsidRPr="000F275F" w:rsidRDefault="004C7C35" w:rsidP="000D29C7">
            <w:pPr>
              <w:rPr>
                <w:rFonts w:eastAsia="Times New Roman"/>
              </w:rPr>
            </w:pPr>
          </w:p>
        </w:tc>
        <w:tc>
          <w:tcPr>
            <w:tcW w:w="0" w:type="auto"/>
            <w:tcBorders>
              <w:left w:val="single" w:sz="4" w:space="0" w:color="auto"/>
              <w:right w:val="single" w:sz="4" w:space="0" w:color="auto"/>
            </w:tcBorders>
            <w:vAlign w:val="center"/>
            <w:hideMark/>
          </w:tcPr>
          <w:p w14:paraId="663F2A87" w14:textId="70CB8ED9" w:rsidR="004C7C35" w:rsidRPr="000F275F" w:rsidRDefault="004C7C35" w:rsidP="000D29C7">
            <w:pPr>
              <w:rPr>
                <w:rFonts w:eastAsia="Times New Roman"/>
              </w:rPr>
            </w:pPr>
            <w:r>
              <w:rPr>
                <w:rFonts w:eastAsia="Times New Roman"/>
              </w:rPr>
              <w:t>M</w:t>
            </w:r>
          </w:p>
        </w:tc>
        <w:tc>
          <w:tcPr>
            <w:tcW w:w="0" w:type="auto"/>
            <w:tcBorders>
              <w:left w:val="single" w:sz="4" w:space="0" w:color="auto"/>
              <w:right w:val="single" w:sz="4" w:space="0" w:color="auto"/>
            </w:tcBorders>
            <w:vAlign w:val="center"/>
            <w:hideMark/>
          </w:tcPr>
          <w:p w14:paraId="204F67BE" w14:textId="77777777" w:rsidR="004C7C35" w:rsidRPr="000F275F" w:rsidRDefault="004C7C35" w:rsidP="000D29C7">
            <w:pPr>
              <w:rPr>
                <w:rFonts w:eastAsia="Times New Roman"/>
              </w:rPr>
            </w:pPr>
          </w:p>
        </w:tc>
        <w:tc>
          <w:tcPr>
            <w:tcW w:w="0" w:type="auto"/>
            <w:tcBorders>
              <w:left w:val="single" w:sz="4" w:space="0" w:color="auto"/>
            </w:tcBorders>
            <w:vAlign w:val="center"/>
            <w:hideMark/>
          </w:tcPr>
          <w:p w14:paraId="214BB0AD" w14:textId="77777777" w:rsidR="004C7C35" w:rsidRPr="000F275F" w:rsidRDefault="004C7C35" w:rsidP="000D29C7">
            <w:pPr>
              <w:rPr>
                <w:rFonts w:eastAsia="Times New Roman"/>
              </w:rPr>
            </w:pPr>
          </w:p>
        </w:tc>
      </w:tr>
    </w:tbl>
    <w:p w14:paraId="191DC1C4" w14:textId="77777777" w:rsidR="004B4C73" w:rsidRPr="004B4C73" w:rsidRDefault="004B4C73" w:rsidP="0093299D">
      <w:pPr>
        <w:pBdr>
          <w:top w:val="nil"/>
          <w:left w:val="nil"/>
          <w:bottom w:val="nil"/>
          <w:right w:val="nil"/>
          <w:between w:val="nil"/>
        </w:pBdr>
        <w:rPr>
          <w:rFonts w:ascii="Times New Roman" w:eastAsia="Times New Roman" w:hAnsi="Times New Roman" w:cs="Times New Roman"/>
          <w:bCs/>
          <w:color w:val="000000"/>
        </w:rPr>
      </w:pPr>
    </w:p>
    <w:p w14:paraId="127A06BA" w14:textId="142040C2" w:rsidR="006E050D" w:rsidRDefault="00BD1320">
      <w:pPr>
        <w:rPr>
          <w:bCs/>
        </w:rPr>
      </w:pPr>
      <w:r>
        <w:rPr>
          <w:b/>
        </w:rPr>
        <w:t>Check Out!</w:t>
      </w:r>
      <w:r>
        <w:t>: The following website from</w:t>
      </w:r>
      <w:r w:rsidR="009E2566">
        <w:rPr>
          <w:b/>
        </w:rPr>
        <w:t xml:space="preserve"> </w:t>
      </w:r>
      <w:r w:rsidR="009E2566">
        <w:rPr>
          <w:bCs/>
        </w:rPr>
        <w:t xml:space="preserve">Penn State Planning, Assessment, and Institutional Research which provides some more helpful information about curriculum maps:  </w:t>
      </w:r>
      <w:hyperlink r:id="rId8" w:history="1">
        <w:r w:rsidR="009E2566" w:rsidRPr="00851233">
          <w:rPr>
            <w:rStyle w:val="Hyperlink"/>
            <w:bCs/>
          </w:rPr>
          <w:t>https://opair.psu.edu/assessment/loa-handbook/curriculum-map/</w:t>
        </w:r>
      </w:hyperlink>
    </w:p>
    <w:p w14:paraId="028F8777" w14:textId="77777777" w:rsidR="009E2566" w:rsidRDefault="009E2566">
      <w:pPr>
        <w:rPr>
          <w:bCs/>
        </w:rPr>
      </w:pPr>
    </w:p>
    <w:p w14:paraId="66AE0AF9" w14:textId="1CB44334" w:rsidR="006E050D" w:rsidRDefault="00BD1320">
      <w:r>
        <w:rPr>
          <w:b/>
        </w:rPr>
        <w:t xml:space="preserve">Please contact me </w:t>
      </w:r>
      <w:r>
        <w:t xml:space="preserve">if would like to meet and discuss any aspect of your Fall assessment plans.  </w:t>
      </w:r>
    </w:p>
    <w:p w14:paraId="3DE7CDF2" w14:textId="77777777" w:rsidR="006E050D" w:rsidRDefault="006E050D"/>
    <w:p w14:paraId="00D48E71" w14:textId="77777777" w:rsidR="006E050D" w:rsidRDefault="006E050D"/>
    <w:p w14:paraId="75692A23" w14:textId="77777777" w:rsidR="006E050D" w:rsidRDefault="006E050D">
      <w:pPr>
        <w:pBdr>
          <w:top w:val="nil"/>
          <w:left w:val="nil"/>
          <w:bottom w:val="nil"/>
          <w:right w:val="nil"/>
          <w:between w:val="nil"/>
        </w:pBdr>
        <w:rPr>
          <w:rFonts w:ascii="Times" w:eastAsia="Times" w:hAnsi="Times" w:cs="Times"/>
          <w:color w:val="000000"/>
          <w:sz w:val="20"/>
          <w:szCs w:val="20"/>
        </w:rPr>
      </w:pPr>
    </w:p>
    <w:p w14:paraId="5E827D8C" w14:textId="77777777" w:rsidR="006E050D" w:rsidRDefault="006E050D"/>
    <w:p w14:paraId="4F173A67" w14:textId="77777777" w:rsidR="006E050D" w:rsidRDefault="006E050D"/>
    <w:p w14:paraId="49285364" w14:textId="77777777" w:rsidR="006E050D" w:rsidRDefault="006E050D"/>
    <w:p w14:paraId="2B13F23B" w14:textId="77777777" w:rsidR="006E050D" w:rsidRDefault="006E050D">
      <w:pPr>
        <w:rPr>
          <w:rFonts w:ascii="Times" w:eastAsia="Times" w:hAnsi="Times" w:cs="Times"/>
          <w:sz w:val="20"/>
          <w:szCs w:val="20"/>
        </w:rPr>
      </w:pPr>
    </w:p>
    <w:sectPr w:rsidR="006E050D">
      <w:headerReference w:type="default" r:id="rId9"/>
      <w:footerReference w:type="default" r:id="rId10"/>
      <w:pgSz w:w="12240" w:h="15840"/>
      <w:pgMar w:top="2520" w:right="1800" w:bottom="1440" w:left="1800" w:header="540" w:footer="18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DAFDB" w14:textId="77777777" w:rsidR="002B17A8" w:rsidRDefault="002B17A8">
      <w:r>
        <w:separator/>
      </w:r>
    </w:p>
  </w:endnote>
  <w:endnote w:type="continuationSeparator" w:id="0">
    <w:p w14:paraId="29892FBB" w14:textId="77777777" w:rsidR="002B17A8" w:rsidRDefault="002B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0B52" w14:textId="2F063A5B" w:rsidR="006E050D" w:rsidRDefault="006E050D">
    <w:pPr>
      <w:pBdr>
        <w:top w:val="nil"/>
        <w:left w:val="nil"/>
        <w:bottom w:val="nil"/>
        <w:right w:val="nil"/>
        <w:between w:val="nil"/>
      </w:pBdr>
      <w:tabs>
        <w:tab w:val="center" w:pos="4320"/>
        <w:tab w:val="right" w:pos="8640"/>
        <w:tab w:val="center" w:pos="4680"/>
        <w:tab w:val="right" w:pos="9360"/>
      </w:tabs>
      <w:ind w:left="720"/>
      <w:jc w:val="center"/>
      <w:rPr>
        <w:rFonts w:ascii="Arial" w:eastAsia="Arial" w:hAnsi="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A5A3" w14:textId="77777777" w:rsidR="002B17A8" w:rsidRDefault="002B17A8">
      <w:r>
        <w:separator/>
      </w:r>
    </w:p>
  </w:footnote>
  <w:footnote w:type="continuationSeparator" w:id="0">
    <w:p w14:paraId="0CB979A7" w14:textId="77777777" w:rsidR="002B17A8" w:rsidRDefault="002B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DD42" w14:textId="77777777" w:rsidR="006E050D" w:rsidRDefault="00BD1320">
    <w:pPr>
      <w:pBdr>
        <w:top w:val="nil"/>
        <w:left w:val="nil"/>
        <w:bottom w:val="nil"/>
        <w:right w:val="nil"/>
        <w:between w:val="nil"/>
      </w:pBdr>
      <w:tabs>
        <w:tab w:val="center" w:pos="4320"/>
        <w:tab w:val="right" w:pos="8640"/>
        <w:tab w:val="left" w:pos="3260"/>
      </w:tabs>
      <w:jc w:val="center"/>
      <w:rPr>
        <w:color w:val="000000"/>
      </w:rPr>
    </w:pPr>
    <w:r>
      <w:rPr>
        <w:noProof/>
      </w:rPr>
      <w:drawing>
        <wp:anchor distT="0" distB="0" distL="0" distR="0" simplePos="0" relativeHeight="251658240" behindDoc="0" locked="0" layoutInCell="1" hidden="0" allowOverlap="1" wp14:anchorId="0042EF44" wp14:editId="22E1C4F8">
          <wp:simplePos x="0" y="0"/>
          <wp:positionH relativeFrom="column">
            <wp:posOffset>415925</wp:posOffset>
          </wp:positionH>
          <wp:positionV relativeFrom="paragraph">
            <wp:posOffset>0</wp:posOffset>
          </wp:positionV>
          <wp:extent cx="4779264" cy="1060704"/>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79264" cy="10607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D0225"/>
    <w:multiLevelType w:val="hybridMultilevel"/>
    <w:tmpl w:val="8AF0BF3A"/>
    <w:lvl w:ilvl="0" w:tplc="DBFCDD46">
      <w:start w:val="1"/>
      <w:numFmt w:val="decimal"/>
      <w:lvlText w:val="%1."/>
      <w:lvlJc w:val="left"/>
      <w:pPr>
        <w:ind w:left="720" w:hanging="360"/>
      </w:pPr>
      <w:rPr>
        <w:rFonts w:hint="default"/>
        <w:b/>
      </w:rPr>
    </w:lvl>
    <w:lvl w:ilvl="1" w:tplc="ECFC196E">
      <w:start w:val="1"/>
      <w:numFmt w:val="lowerLetter"/>
      <w:lvlText w:val="%2."/>
      <w:lvlJc w:val="left"/>
      <w:pPr>
        <w:ind w:left="1440" w:hanging="360"/>
      </w:pPr>
      <w:rPr>
        <w:b/>
        <w:i w:val="0"/>
      </w:rPr>
    </w:lvl>
    <w:lvl w:ilvl="2" w:tplc="841EEE7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F782D"/>
    <w:multiLevelType w:val="multilevel"/>
    <w:tmpl w:val="6896A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0D"/>
    <w:rsid w:val="002B17A8"/>
    <w:rsid w:val="004B4C73"/>
    <w:rsid w:val="004C7C35"/>
    <w:rsid w:val="006E050D"/>
    <w:rsid w:val="0093299D"/>
    <w:rsid w:val="009E2566"/>
    <w:rsid w:val="00AC0E75"/>
    <w:rsid w:val="00BD1320"/>
    <w:rsid w:val="00CB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8043"/>
  <w15:docId w15:val="{DAAF5DCC-D75E-4EC1-AA9B-042F021D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E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air.psu.edu/assessment/loa-handbook/curriculum-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0zetMYzRIuUKrY7/Cc3eE377w==">AMUW2mUa95EtfNvYSwTycR3x/LBur7zzVc5+I9DFrMCRyvJDYNoeekehUTNcl//9wdOOX+bKuy8iOMQyWEkwbavF3AITcn+GYzQkoYZrFo5m8KC8/ZPVtZQ=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Ebner</cp:lastModifiedBy>
  <cp:revision>5</cp:revision>
  <dcterms:created xsi:type="dcterms:W3CDTF">2019-05-13T16:58:00Z</dcterms:created>
  <dcterms:modified xsi:type="dcterms:W3CDTF">2020-10-05T16:28:00Z</dcterms:modified>
</cp:coreProperties>
</file>