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687336" w:rsidRDefault="004A204E" w:rsidP="00DE4C16">
      <w:pPr>
        <w:rPr>
          <w:b/>
          <w:bCs/>
          <w:iCs/>
        </w:rPr>
      </w:pPr>
      <w:r>
        <w:rPr>
          <w:b/>
          <w:bCs/>
          <w:iCs/>
        </w:rPr>
        <w:t>Tips for Assessing Student Learning in Online Learning Environments</w:t>
      </w:r>
    </w:p>
    <w:p w:rsidR="004A204E" w:rsidRDefault="004A204E" w:rsidP="007E7713">
      <w:pPr>
        <w:rPr>
          <w:bCs/>
          <w:iCs/>
        </w:rPr>
      </w:pPr>
    </w:p>
    <w:p w:rsidR="00C66F80" w:rsidRDefault="004A204E" w:rsidP="007E7713">
      <w:pPr>
        <w:rPr>
          <w:bCs/>
          <w:iCs/>
        </w:rPr>
      </w:pPr>
      <w:r>
        <w:rPr>
          <w:bCs/>
          <w:iCs/>
        </w:rPr>
        <w:t xml:space="preserve">As more programs and courses move in the direction of online learning, it is essential to know how to effectively assess students’ learning in online environments. One of the biggest challenges instructors of online courses face </w:t>
      </w:r>
      <w:r w:rsidR="00CD4959">
        <w:rPr>
          <w:bCs/>
          <w:iCs/>
        </w:rPr>
        <w:t>is not being able to observe in person</w:t>
      </w:r>
      <w:r w:rsidR="00C66F80">
        <w:rPr>
          <w:bCs/>
          <w:iCs/>
        </w:rPr>
        <w:t>,</w:t>
      </w:r>
      <w:r w:rsidR="00CD4959">
        <w:rPr>
          <w:bCs/>
          <w:iCs/>
        </w:rPr>
        <w:t xml:space="preserve"> and in real-time</w:t>
      </w:r>
      <w:r w:rsidR="00C66F80">
        <w:rPr>
          <w:bCs/>
          <w:iCs/>
        </w:rPr>
        <w:t>,</w:t>
      </w:r>
      <w:r w:rsidR="00CD4959">
        <w:rPr>
          <w:bCs/>
          <w:iCs/>
        </w:rPr>
        <w:t xml:space="preserve"> students’ engagement with and understanding of the course materia</w:t>
      </w:r>
      <w:r w:rsidR="00C66F80">
        <w:rPr>
          <w:bCs/>
          <w:iCs/>
        </w:rPr>
        <w:t xml:space="preserve">l. </w:t>
      </w:r>
      <w:r w:rsidR="00CE2635">
        <w:rPr>
          <w:bCs/>
          <w:iCs/>
        </w:rPr>
        <w:t>For example,</w:t>
      </w:r>
      <w:r w:rsidR="00C66F80">
        <w:rPr>
          <w:bCs/>
          <w:iCs/>
        </w:rPr>
        <w:t xml:space="preserve"> </w:t>
      </w:r>
      <w:r w:rsidR="00CE2635">
        <w:rPr>
          <w:bCs/>
          <w:iCs/>
        </w:rPr>
        <w:t>i</w:t>
      </w:r>
      <w:r w:rsidR="00C66F80">
        <w:rPr>
          <w:bCs/>
          <w:iCs/>
        </w:rPr>
        <w:t>n traditional</w:t>
      </w:r>
      <w:r w:rsidR="00CE2635">
        <w:rPr>
          <w:bCs/>
          <w:iCs/>
        </w:rPr>
        <w:t>, in-person,</w:t>
      </w:r>
      <w:r w:rsidR="00C66F80">
        <w:rPr>
          <w:bCs/>
          <w:iCs/>
        </w:rPr>
        <w:t xml:space="preserve"> class settings, instructors can often informally gauge students’ participation </w:t>
      </w:r>
      <w:r w:rsidR="00CE2635">
        <w:rPr>
          <w:bCs/>
          <w:iCs/>
        </w:rPr>
        <w:t>and their</w:t>
      </w:r>
      <w:r w:rsidR="00C66F80">
        <w:rPr>
          <w:bCs/>
          <w:iCs/>
        </w:rPr>
        <w:t xml:space="preserve"> understanding of the material by observing </w:t>
      </w:r>
      <w:r w:rsidR="00CE2635">
        <w:rPr>
          <w:bCs/>
          <w:iCs/>
        </w:rPr>
        <w:t>students’ c</w:t>
      </w:r>
      <w:r w:rsidR="00C66F80">
        <w:rPr>
          <w:bCs/>
          <w:iCs/>
        </w:rPr>
        <w:t xml:space="preserve">lassroom behavior, the </w:t>
      </w:r>
      <w:r w:rsidR="00CE2635">
        <w:rPr>
          <w:bCs/>
          <w:iCs/>
        </w:rPr>
        <w:t xml:space="preserve">types of </w:t>
      </w:r>
      <w:r w:rsidR="00C66F80">
        <w:rPr>
          <w:bCs/>
          <w:iCs/>
        </w:rPr>
        <w:t xml:space="preserve">question </w:t>
      </w:r>
      <w:r w:rsidR="00CE2635">
        <w:rPr>
          <w:bCs/>
          <w:iCs/>
        </w:rPr>
        <w:t xml:space="preserve">students are </w:t>
      </w:r>
      <w:r w:rsidR="00C66F80">
        <w:rPr>
          <w:bCs/>
          <w:iCs/>
        </w:rPr>
        <w:t xml:space="preserve">asking, and </w:t>
      </w:r>
      <w:r w:rsidR="00CE2635">
        <w:rPr>
          <w:bCs/>
          <w:iCs/>
        </w:rPr>
        <w:t xml:space="preserve">the types  responses students are providing to </w:t>
      </w:r>
      <w:r w:rsidR="00C66F80">
        <w:rPr>
          <w:bCs/>
          <w:iCs/>
        </w:rPr>
        <w:t xml:space="preserve">questions </w:t>
      </w:r>
      <w:r w:rsidR="00CE2635">
        <w:rPr>
          <w:bCs/>
          <w:iCs/>
        </w:rPr>
        <w:t xml:space="preserve">being </w:t>
      </w:r>
      <w:r w:rsidR="00C66F80">
        <w:rPr>
          <w:bCs/>
          <w:iCs/>
        </w:rPr>
        <w:t>posed</w:t>
      </w:r>
      <w:r w:rsidR="00CE2635">
        <w:rPr>
          <w:bCs/>
          <w:iCs/>
        </w:rPr>
        <w:t xml:space="preserve"> throughout class</w:t>
      </w:r>
      <w:r w:rsidR="00C66F80">
        <w:rPr>
          <w:bCs/>
          <w:iCs/>
        </w:rPr>
        <w:t xml:space="preserve">. </w:t>
      </w:r>
      <w:r w:rsidR="00CE2635">
        <w:rPr>
          <w:bCs/>
          <w:iCs/>
        </w:rPr>
        <w:t>Although this type of in-person feedback is not possible</w:t>
      </w:r>
      <w:r w:rsidR="002466B5">
        <w:rPr>
          <w:bCs/>
          <w:iCs/>
        </w:rPr>
        <w:t xml:space="preserve"> in online environments</w:t>
      </w:r>
      <w:r w:rsidR="00CE2635">
        <w:rPr>
          <w:bCs/>
          <w:iCs/>
        </w:rPr>
        <w:t xml:space="preserve">, there are effective ways instructors can still collect meaningful formative assessment information.  Below are some examples of </w:t>
      </w:r>
      <w:r w:rsidR="00642D68">
        <w:rPr>
          <w:bCs/>
          <w:iCs/>
        </w:rPr>
        <w:t xml:space="preserve">some </w:t>
      </w:r>
      <w:r w:rsidR="00CE2635">
        <w:rPr>
          <w:bCs/>
          <w:iCs/>
        </w:rPr>
        <w:t xml:space="preserve">formative assessment strategies </w:t>
      </w:r>
      <w:r w:rsidR="00642D68">
        <w:rPr>
          <w:bCs/>
          <w:iCs/>
        </w:rPr>
        <w:t xml:space="preserve">instructors can use to determine students’ engagement with </w:t>
      </w:r>
      <w:r w:rsidR="004B7E7B">
        <w:rPr>
          <w:bCs/>
          <w:iCs/>
        </w:rPr>
        <w:t xml:space="preserve">the </w:t>
      </w:r>
      <w:r w:rsidR="00642D68">
        <w:rPr>
          <w:bCs/>
          <w:iCs/>
        </w:rPr>
        <w:t>course material</w:t>
      </w:r>
      <w:r w:rsidR="004B7E7B">
        <w:rPr>
          <w:bCs/>
          <w:iCs/>
        </w:rPr>
        <w:t xml:space="preserve"> and their understanding of it</w:t>
      </w:r>
      <w:bookmarkStart w:id="0" w:name="_GoBack"/>
      <w:bookmarkEnd w:id="0"/>
      <w:r w:rsidR="00642D68">
        <w:rPr>
          <w:bCs/>
          <w:iCs/>
        </w:rPr>
        <w:t>:</w:t>
      </w:r>
    </w:p>
    <w:p w:rsidR="00CE2635" w:rsidRDefault="00CE2635" w:rsidP="007E7713">
      <w:pPr>
        <w:rPr>
          <w:bCs/>
          <w:iCs/>
        </w:rPr>
      </w:pPr>
    </w:p>
    <w:p w:rsidR="00642D68" w:rsidRDefault="00642D68" w:rsidP="007E7713">
      <w:pPr>
        <w:rPr>
          <w:b/>
          <w:bCs/>
          <w:iCs/>
        </w:rPr>
      </w:pPr>
    </w:p>
    <w:p w:rsidR="00642D68" w:rsidRDefault="00AE5FD5" w:rsidP="007E7713">
      <w:pPr>
        <w:rPr>
          <w:bCs/>
          <w:iCs/>
        </w:rPr>
      </w:pPr>
      <w:r>
        <w:rPr>
          <w:b/>
          <w:bCs/>
          <w:iCs/>
        </w:rPr>
        <w:t xml:space="preserve">Online </w:t>
      </w:r>
      <w:r w:rsidR="00642D68">
        <w:rPr>
          <w:b/>
          <w:bCs/>
          <w:iCs/>
        </w:rPr>
        <w:t xml:space="preserve">Self-check quizzes:  </w:t>
      </w:r>
      <w:r w:rsidR="00642D68">
        <w:rPr>
          <w:bCs/>
          <w:iCs/>
        </w:rPr>
        <w:t>One way instructors and students can monitor the progress and extent of their learning from online course material</w:t>
      </w:r>
      <w:r w:rsidR="002466B5">
        <w:rPr>
          <w:bCs/>
          <w:iCs/>
        </w:rPr>
        <w:t xml:space="preserve">, such as </w:t>
      </w:r>
      <w:r w:rsidR="00642D68">
        <w:rPr>
          <w:bCs/>
          <w:iCs/>
        </w:rPr>
        <w:t>posted lecture slides or online readings is by building in self-check quizzes at the end of</w:t>
      </w:r>
      <w:r w:rsidR="004B48CD">
        <w:rPr>
          <w:bCs/>
          <w:iCs/>
        </w:rPr>
        <w:t>,</w:t>
      </w:r>
      <w:r w:rsidR="00642D68">
        <w:rPr>
          <w:bCs/>
          <w:iCs/>
        </w:rPr>
        <w:t xml:space="preserve"> or throughout the learning material.  For example, instructors </w:t>
      </w:r>
      <w:r w:rsidR="002466B5">
        <w:rPr>
          <w:bCs/>
          <w:iCs/>
        </w:rPr>
        <w:t xml:space="preserve">use </w:t>
      </w:r>
      <w:r w:rsidR="00642D68">
        <w:rPr>
          <w:bCs/>
          <w:iCs/>
        </w:rPr>
        <w:t>learning management systems such as Canvas or Blackboard</w:t>
      </w:r>
      <w:r w:rsidR="002466B5">
        <w:rPr>
          <w:bCs/>
          <w:iCs/>
        </w:rPr>
        <w:t xml:space="preserve"> to create</w:t>
      </w:r>
      <w:r w:rsidR="00642D68">
        <w:rPr>
          <w:bCs/>
          <w:iCs/>
        </w:rPr>
        <w:t xml:space="preserve"> brief quizzes that students are required to complete.  Most of these learning management systems include settings that </w:t>
      </w:r>
      <w:r w:rsidR="004B48CD">
        <w:rPr>
          <w:bCs/>
          <w:iCs/>
        </w:rPr>
        <w:t>a</w:t>
      </w:r>
      <w:r w:rsidR="00642D68">
        <w:rPr>
          <w:bCs/>
          <w:iCs/>
        </w:rPr>
        <w:t xml:space="preserve">llow </w:t>
      </w:r>
      <w:r w:rsidR="004B48CD">
        <w:rPr>
          <w:bCs/>
          <w:iCs/>
        </w:rPr>
        <w:t>the instructor</w:t>
      </w:r>
      <w:r w:rsidR="00642D68">
        <w:rPr>
          <w:bCs/>
          <w:iCs/>
        </w:rPr>
        <w:t xml:space="preserve"> to set time limits for completing </w:t>
      </w:r>
      <w:r w:rsidR="004B48CD">
        <w:rPr>
          <w:bCs/>
          <w:iCs/>
        </w:rPr>
        <w:t>a quiz</w:t>
      </w:r>
      <w:r w:rsidR="00642D68">
        <w:rPr>
          <w:bCs/>
          <w:iCs/>
        </w:rPr>
        <w:t>, or</w:t>
      </w:r>
      <w:r w:rsidR="004B48CD">
        <w:rPr>
          <w:bCs/>
          <w:iCs/>
        </w:rPr>
        <w:t xml:space="preserve"> requirements that students can only move onto to the next material after completing the quiz.  In addition, the settings often include options that allow the students and the instructor to instantaneously see how </w:t>
      </w:r>
      <w:r>
        <w:rPr>
          <w:bCs/>
          <w:iCs/>
        </w:rPr>
        <w:t>students</w:t>
      </w:r>
      <w:r w:rsidR="004B48CD">
        <w:rPr>
          <w:bCs/>
          <w:iCs/>
        </w:rPr>
        <w:t xml:space="preserve"> performed on quiz questions, which can provide more immediate feedback than an in-person quiz.</w:t>
      </w:r>
    </w:p>
    <w:p w:rsidR="004B48CD" w:rsidRDefault="004B48CD" w:rsidP="007E7713">
      <w:pPr>
        <w:rPr>
          <w:b/>
          <w:bCs/>
          <w:iCs/>
        </w:rPr>
      </w:pPr>
    </w:p>
    <w:p w:rsidR="002466B5" w:rsidRDefault="00CE2635" w:rsidP="007E7713">
      <w:pPr>
        <w:rPr>
          <w:bCs/>
          <w:iCs/>
        </w:rPr>
      </w:pPr>
      <w:r>
        <w:rPr>
          <w:b/>
          <w:bCs/>
          <w:iCs/>
        </w:rPr>
        <w:t xml:space="preserve">Online discussions:  </w:t>
      </w:r>
      <w:r>
        <w:rPr>
          <w:bCs/>
          <w:iCs/>
        </w:rPr>
        <w:t xml:space="preserve">Online discussions </w:t>
      </w:r>
      <w:r w:rsidR="004B48CD">
        <w:rPr>
          <w:bCs/>
          <w:iCs/>
        </w:rPr>
        <w:t xml:space="preserve">not only </w:t>
      </w:r>
      <w:r>
        <w:rPr>
          <w:bCs/>
          <w:iCs/>
        </w:rPr>
        <w:t xml:space="preserve">provide </w:t>
      </w:r>
      <w:r w:rsidR="004B48CD">
        <w:rPr>
          <w:bCs/>
          <w:iCs/>
        </w:rPr>
        <w:t xml:space="preserve">students with </w:t>
      </w:r>
      <w:r w:rsidR="00642D68">
        <w:rPr>
          <w:bCs/>
          <w:iCs/>
        </w:rPr>
        <w:t xml:space="preserve">a useful way to actively apply their learning </w:t>
      </w:r>
      <w:r w:rsidR="004B48CD">
        <w:rPr>
          <w:bCs/>
          <w:iCs/>
        </w:rPr>
        <w:t>in online environments, but also provide students with opportunities to respond to the views and questions posed by their classmates on s</w:t>
      </w:r>
      <w:r w:rsidR="00AE5FD5">
        <w:rPr>
          <w:bCs/>
          <w:iCs/>
        </w:rPr>
        <w:t>pecific</w:t>
      </w:r>
      <w:r w:rsidR="004B48CD">
        <w:rPr>
          <w:bCs/>
          <w:iCs/>
        </w:rPr>
        <w:t xml:space="preserve"> material.  In addition, they enable online instructors to effectively assess students’ level of engagement with the online material based on the kinds of questions and responses students are posting.  One effective technique for generating an effective online discussion </w:t>
      </w:r>
      <w:r w:rsidR="002466B5">
        <w:rPr>
          <w:bCs/>
          <w:iCs/>
        </w:rPr>
        <w:t xml:space="preserve">around a topic </w:t>
      </w:r>
      <w:r w:rsidR="004B48CD">
        <w:rPr>
          <w:bCs/>
          <w:iCs/>
        </w:rPr>
        <w:t xml:space="preserve">is </w:t>
      </w:r>
      <w:r w:rsidR="002466B5">
        <w:rPr>
          <w:bCs/>
          <w:iCs/>
        </w:rPr>
        <w:t xml:space="preserve">by asking each student to both respond to a question </w:t>
      </w:r>
      <w:r w:rsidR="00AE5FD5">
        <w:rPr>
          <w:bCs/>
          <w:iCs/>
        </w:rPr>
        <w:t xml:space="preserve">that is </w:t>
      </w:r>
      <w:r w:rsidR="002466B5">
        <w:rPr>
          <w:bCs/>
          <w:iCs/>
        </w:rPr>
        <w:t xml:space="preserve">posed by another student, and </w:t>
      </w:r>
      <w:r w:rsidR="00AE5FD5">
        <w:rPr>
          <w:bCs/>
          <w:iCs/>
        </w:rPr>
        <w:t xml:space="preserve">to </w:t>
      </w:r>
      <w:r w:rsidR="002466B5">
        <w:rPr>
          <w:bCs/>
          <w:iCs/>
        </w:rPr>
        <w:t xml:space="preserve">ask a question of their own.  For example, the instructor can start off by posing the first question. The first student in the discussion group that sees the question will respond to the question and </w:t>
      </w:r>
      <w:r w:rsidR="00F27FC4">
        <w:rPr>
          <w:bCs/>
          <w:iCs/>
        </w:rPr>
        <w:t xml:space="preserve">will then </w:t>
      </w:r>
      <w:r w:rsidR="002466B5">
        <w:rPr>
          <w:bCs/>
          <w:iCs/>
        </w:rPr>
        <w:t>pose another related question for the group.  Another student will then respond to that student</w:t>
      </w:r>
      <w:r w:rsidR="0076101F">
        <w:rPr>
          <w:bCs/>
          <w:iCs/>
        </w:rPr>
        <w:t>’</w:t>
      </w:r>
      <w:r w:rsidR="002466B5">
        <w:rPr>
          <w:bCs/>
          <w:iCs/>
        </w:rPr>
        <w:t xml:space="preserve">s question and then pose a different related question for the group.  This in turn will create an interactive chain of questions and responses.  In addition, learning management systems such as Canvas include </w:t>
      </w:r>
      <w:r w:rsidR="002466B5">
        <w:rPr>
          <w:bCs/>
          <w:iCs/>
        </w:rPr>
        <w:lastRenderedPageBreak/>
        <w:t>features that enable instructors to divide large</w:t>
      </w:r>
      <w:r w:rsidR="0076101F">
        <w:rPr>
          <w:bCs/>
          <w:iCs/>
        </w:rPr>
        <w:t>r</w:t>
      </w:r>
      <w:r w:rsidR="002466B5">
        <w:rPr>
          <w:bCs/>
          <w:iCs/>
        </w:rPr>
        <w:t xml:space="preserve"> classes into smaller discussion groups so that discussions can be more intimate</w:t>
      </w:r>
      <w:r w:rsidR="00AE5FD5">
        <w:rPr>
          <w:bCs/>
          <w:iCs/>
        </w:rPr>
        <w:t xml:space="preserve"> and closely monitored</w:t>
      </w:r>
      <w:r w:rsidR="002466B5">
        <w:rPr>
          <w:bCs/>
          <w:iCs/>
        </w:rPr>
        <w:t>.</w:t>
      </w:r>
    </w:p>
    <w:p w:rsidR="00AE5FD5" w:rsidRDefault="00AE5FD5" w:rsidP="007E7713">
      <w:pPr>
        <w:rPr>
          <w:bCs/>
          <w:iCs/>
        </w:rPr>
      </w:pPr>
    </w:p>
    <w:p w:rsidR="00AE5FD5" w:rsidRDefault="00AE5FD5" w:rsidP="00AE5FD5">
      <w:pPr>
        <w:rPr>
          <w:bCs/>
          <w:u w:val="single"/>
        </w:rPr>
      </w:pPr>
      <w:r>
        <w:rPr>
          <w:b/>
          <w:bCs/>
          <w:iCs/>
        </w:rPr>
        <w:t xml:space="preserve">E-portfolios: </w:t>
      </w:r>
      <w:r w:rsidR="0076101F" w:rsidRPr="0076101F">
        <w:rPr>
          <w:bCs/>
          <w:iCs/>
        </w:rPr>
        <w:t>One way for</w:t>
      </w:r>
      <w:r w:rsidR="0076101F">
        <w:rPr>
          <w:b/>
          <w:bCs/>
          <w:iCs/>
        </w:rPr>
        <w:t xml:space="preserve"> </w:t>
      </w:r>
      <w:r w:rsidR="0076101F">
        <w:rPr>
          <w:bCs/>
          <w:iCs/>
        </w:rPr>
        <w:t xml:space="preserve">online instructors to determine the progression of students learning throughout an online course or program is by having students create an </w:t>
      </w:r>
      <w:r>
        <w:rPr>
          <w:bCs/>
          <w:iCs/>
        </w:rPr>
        <w:t>e-portfolio (electronic portfolio)</w:t>
      </w:r>
      <w:r w:rsidR="0076101F">
        <w:rPr>
          <w:bCs/>
          <w:iCs/>
        </w:rPr>
        <w:t>.  An E-portfolio</w:t>
      </w:r>
      <w:r>
        <w:rPr>
          <w:bCs/>
          <w:iCs/>
        </w:rPr>
        <w:t xml:space="preserve"> is an on-line collection of digital artifacts and reflections documenting and showcasing a student’s learning journey in a particular course, program, fieldwork experience, or other online learning experience.  Artifacts may include </w:t>
      </w:r>
      <w:r w:rsidRPr="00A2053D">
        <w:rPr>
          <w:bCs/>
          <w:iCs/>
        </w:rPr>
        <w:t xml:space="preserve">writing samples, photos, videos, and research projects, observations by mentors and peers, and/or reflective journals.  </w:t>
      </w:r>
      <w:r>
        <w:rPr>
          <w:bCs/>
          <w:iCs/>
        </w:rPr>
        <w:t xml:space="preserve">An e-portfolio enables a student to demonstrate growth in their learning overtime, and enables an instructor to monitor the extent of a students’ growth.  It also enables a student to showcase their work, and reflect upon their journey over the course of a learning experience.  </w:t>
      </w:r>
      <w:r>
        <w:rPr>
          <w:bCs/>
        </w:rPr>
        <w:t xml:space="preserve">There are many online platforms that students can use to upload, collect, showcase, and share their work.  Such platforms include Canvas, Google Sites, and Dropbox.  </w:t>
      </w:r>
    </w:p>
    <w:p w:rsidR="00AE5FD5" w:rsidRDefault="00AE5FD5" w:rsidP="00AE5FD5">
      <w:pPr>
        <w:rPr>
          <w:bCs/>
          <w:iCs/>
        </w:rPr>
      </w:pPr>
    </w:p>
    <w:p w:rsidR="00AE5FD5" w:rsidRDefault="00AE5FD5" w:rsidP="007E7713">
      <w:pPr>
        <w:rPr>
          <w:b/>
          <w:bCs/>
          <w:iCs/>
        </w:rPr>
      </w:pPr>
    </w:p>
    <w:p w:rsidR="002466B5" w:rsidRPr="0076101F" w:rsidRDefault="00AE5FD5" w:rsidP="007E7713">
      <w:pPr>
        <w:rPr>
          <w:bCs/>
          <w:iCs/>
        </w:rPr>
      </w:pPr>
      <w:r>
        <w:rPr>
          <w:b/>
          <w:bCs/>
          <w:iCs/>
        </w:rPr>
        <w:t xml:space="preserve">Online Rubrics:  </w:t>
      </w:r>
      <w:r w:rsidR="0043510E">
        <w:rPr>
          <w:bCs/>
          <w:iCs/>
        </w:rPr>
        <w:t xml:space="preserve">Making expectations for assignments transparent is essential, especially for students learning online.  This is because instructors and students often do not have opportunities to meet face-to-face to discuss the assignment and the expectations for the assignment.  For this reason, posting online rubrics can provide a valuable way </w:t>
      </w:r>
      <w:r w:rsidR="0076101F">
        <w:rPr>
          <w:bCs/>
          <w:iCs/>
        </w:rPr>
        <w:t>for the instructor to mak</w:t>
      </w:r>
      <w:r w:rsidR="0043510E">
        <w:rPr>
          <w:bCs/>
          <w:iCs/>
        </w:rPr>
        <w:t xml:space="preserve">e expectations for the assignment clear.  It also enables both the instructor and the students to see how specific assignments are used to measure specified learning objectives within the course.  In addition, by providing students with online rubrics students can self-check their work and monitor their progress.  </w:t>
      </w:r>
      <w:r w:rsidR="0076101F">
        <w:rPr>
          <w:bCs/>
          <w:iCs/>
        </w:rPr>
        <w:t xml:space="preserve">Online rubrics </w:t>
      </w:r>
      <w:r w:rsidR="0043510E">
        <w:rPr>
          <w:bCs/>
          <w:iCs/>
        </w:rPr>
        <w:t xml:space="preserve">also enable instructors to provide concrete and organized feedback to students so that students know how to improve their learning within the course or on a specific assignment.    </w:t>
      </w:r>
    </w:p>
    <w:p w:rsidR="002466B5" w:rsidRPr="007E7713" w:rsidRDefault="002466B5" w:rsidP="007E7713">
      <w:pPr>
        <w:rPr>
          <w:b/>
          <w:bCs/>
        </w:rPr>
      </w:pPr>
    </w:p>
    <w:p w:rsidR="008F5A23" w:rsidRPr="00D20759" w:rsidRDefault="001558E6" w:rsidP="00687336">
      <w:pPr>
        <w:rPr>
          <w:bCs/>
          <w:i/>
        </w:rPr>
      </w:pPr>
      <w:r>
        <w:rPr>
          <w:b/>
          <w:bCs/>
        </w:rPr>
        <w:t>Check O</w:t>
      </w:r>
      <w:r w:rsidR="00A448F0">
        <w:rPr>
          <w:b/>
          <w:bCs/>
        </w:rPr>
        <w:t>ut</w:t>
      </w:r>
      <w:r w:rsidR="001B353D">
        <w:rPr>
          <w:b/>
          <w:bCs/>
        </w:rPr>
        <w:t>!</w:t>
      </w:r>
      <w:r w:rsidR="00BA0E6F">
        <w:t>: </w:t>
      </w:r>
      <w:r w:rsidR="006B0BCA">
        <w:rPr>
          <w:bCs/>
        </w:rPr>
        <w:t xml:space="preserve"> </w:t>
      </w:r>
      <w:hyperlink r:id="rId7" w:tgtFrame="_blank" w:tooltip="Assessing Student Learning in Online Learning Environments" w:history="1">
        <w:r w:rsidR="004A204E">
          <w:rPr>
            <w:rStyle w:val="Hyperlink"/>
          </w:rPr>
          <w:t>Assessing Student Learning in Online Learning Environments</w:t>
        </w:r>
      </w:hyperlink>
      <w:r w:rsidR="004A204E">
        <w:t xml:space="preserve"> from the </w:t>
      </w:r>
      <w:hyperlink r:id="rId8" w:tgtFrame="_blank" w:tooltip="Rochester Institute of Technology's student learning outcomes assessment website" w:history="1">
        <w:r w:rsidR="004A204E">
          <w:rPr>
            <w:rStyle w:val="Hyperlink"/>
          </w:rPr>
          <w:t>Rochester Institute of Technology's student learning outcomes assessment website</w:t>
        </w:r>
      </w:hyperlink>
      <w:r w:rsidR="00D20759">
        <w:t xml:space="preserve"> and </w:t>
      </w:r>
      <w:hyperlink r:id="rId9" w:history="1">
        <w:proofErr w:type="spellStart"/>
        <w:r w:rsidR="00D20759" w:rsidRPr="00D20759">
          <w:rPr>
            <w:rStyle w:val="Hyperlink"/>
          </w:rPr>
          <w:t>Dammann</w:t>
        </w:r>
        <w:proofErr w:type="spellEnd"/>
        <w:r w:rsidR="00D20759" w:rsidRPr="00D20759">
          <w:rPr>
            <w:rStyle w:val="Hyperlink"/>
          </w:rPr>
          <w:t xml:space="preserve"> &amp; </w:t>
        </w:r>
        <w:proofErr w:type="spellStart"/>
        <w:r w:rsidR="00D20759" w:rsidRPr="00D20759">
          <w:rPr>
            <w:rStyle w:val="Hyperlink"/>
          </w:rPr>
          <w:t>DeSantis</w:t>
        </w:r>
        <w:proofErr w:type="spellEnd"/>
        <w:r w:rsidR="00D20759" w:rsidRPr="00D20759">
          <w:rPr>
            <w:rStyle w:val="Hyperlink"/>
          </w:rPr>
          <w:t xml:space="preserve"> (2017).  </w:t>
        </w:r>
        <w:proofErr w:type="gramStart"/>
        <w:r w:rsidR="00D20759" w:rsidRPr="00D20759">
          <w:rPr>
            <w:rStyle w:val="Hyperlink"/>
          </w:rPr>
          <w:t>Unlocking the promise of digital assessment.</w:t>
        </w:r>
        <w:proofErr w:type="gramEnd"/>
        <w:r w:rsidR="00D20759" w:rsidRPr="00D20759">
          <w:rPr>
            <w:rStyle w:val="Hyperlink"/>
          </w:rPr>
          <w:t xml:space="preserve">  </w:t>
        </w:r>
        <w:proofErr w:type="gramStart"/>
        <w:r w:rsidR="00D20759" w:rsidRPr="00D20759">
          <w:rPr>
            <w:rStyle w:val="Hyperlink"/>
            <w:i/>
          </w:rPr>
          <w:t>Faculty Focus.</w:t>
        </w:r>
        <w:proofErr w:type="gramEnd"/>
        <w:r w:rsidR="00D20759" w:rsidRPr="00D20759">
          <w:rPr>
            <w:rStyle w:val="Hyperlink"/>
            <w:i/>
          </w:rPr>
          <w:t xml:space="preserve"> </w:t>
        </w:r>
      </w:hyperlink>
      <w:r w:rsidR="00D20759">
        <w:rPr>
          <w:i/>
        </w:rPr>
        <w:t xml:space="preserve"> </w:t>
      </w:r>
    </w:p>
    <w:p w:rsidR="00687336" w:rsidRDefault="00687336" w:rsidP="00BA0E6F"/>
    <w:p w:rsidR="006F73B8" w:rsidRPr="0018211F" w:rsidRDefault="006F73B8" w:rsidP="006F73B8">
      <w:pPr>
        <w:rPr>
          <w:rFonts w:eastAsia="Times New Roman"/>
        </w:rPr>
      </w:pPr>
      <w:r w:rsidRPr="00226C28">
        <w:rPr>
          <w:b/>
          <w:bCs/>
          <w:iCs/>
        </w:rPr>
        <w:t xml:space="preserve">Please share </w:t>
      </w:r>
      <w:r>
        <w:rPr>
          <w:b/>
          <w:bCs/>
          <w:iCs/>
        </w:rPr>
        <w:t xml:space="preserve">examples of </w:t>
      </w:r>
      <w:r w:rsidR="0076101F">
        <w:rPr>
          <w:b/>
          <w:bCs/>
          <w:iCs/>
        </w:rPr>
        <w:t xml:space="preserve">online assessment techniques you have found to be effective  </w:t>
      </w:r>
      <w:r>
        <w:rPr>
          <w:b/>
          <w:bCs/>
          <w:iCs/>
        </w:rPr>
        <w:t xml:space="preserve">:  </w:t>
      </w:r>
      <w:r>
        <w:rPr>
          <w:bCs/>
          <w:iCs/>
        </w:rPr>
        <w:t xml:space="preserve">If </w:t>
      </w:r>
      <w:r>
        <w:rPr>
          <w:bCs/>
        </w:rPr>
        <w:t xml:space="preserve">you have </w:t>
      </w:r>
      <w:r w:rsidRPr="0018211F">
        <w:rPr>
          <w:rFonts w:eastAsia="Times New Roman"/>
        </w:rPr>
        <w:t xml:space="preserve">examples </w:t>
      </w:r>
      <w:r>
        <w:rPr>
          <w:rFonts w:eastAsia="Times New Roman"/>
        </w:rPr>
        <w:t xml:space="preserve">that you would like to share </w:t>
      </w:r>
      <w:r w:rsidRPr="0018211F">
        <w:rPr>
          <w:rFonts w:eastAsia="Times New Roman"/>
        </w:rPr>
        <w:t xml:space="preserve">of how your program </w:t>
      </w:r>
      <w:r w:rsidR="0076101F">
        <w:rPr>
          <w:rFonts w:eastAsia="Times New Roman"/>
        </w:rPr>
        <w:t xml:space="preserve">incorporates online learning assessments </w:t>
      </w:r>
      <w:r>
        <w:rPr>
          <w:rFonts w:eastAsia="Times New Roman"/>
        </w:rPr>
        <w:t xml:space="preserve">to inform instruction and student learning, please email them to me, and I will feature those examples on </w:t>
      </w:r>
      <w:hyperlink r:id="rId10" w:tgtFrame="_blank" w:history="1">
        <w:r>
          <w:rPr>
            <w:rStyle w:val="Hyperlink"/>
          </w:rPr>
          <w:t>YU’s Learning Assessment Website</w:t>
        </w:r>
      </w:hyperlink>
      <w:r>
        <w:t>.</w:t>
      </w:r>
    </w:p>
    <w:p w:rsidR="006F73B8" w:rsidRDefault="006F73B8" w:rsidP="00BA0E6F">
      <w:pPr>
        <w:rPr>
          <w:b/>
          <w:bCs/>
          <w:iCs/>
        </w:rPr>
      </w:pPr>
    </w:p>
    <w:p w:rsidR="00BA0E6F" w:rsidRDefault="004C133D" w:rsidP="00BA0E6F">
      <w:pPr>
        <w:rPr>
          <w:bCs/>
          <w:iCs/>
        </w:rPr>
      </w:pPr>
      <w:r>
        <w:rPr>
          <w:b/>
          <w:bCs/>
          <w:iCs/>
        </w:rPr>
        <w:t xml:space="preserve">Please contact me </w:t>
      </w:r>
      <w:r w:rsidR="006F73B8">
        <w:rPr>
          <w:bCs/>
          <w:iCs/>
        </w:rPr>
        <w:t>if you need any assistance with designing</w:t>
      </w:r>
      <w:r w:rsidR="0076101F">
        <w:rPr>
          <w:bCs/>
          <w:iCs/>
        </w:rPr>
        <w:t xml:space="preserve"> online learning assessments</w:t>
      </w:r>
      <w:r w:rsidR="006F73B8">
        <w:rPr>
          <w:bCs/>
          <w:iCs/>
        </w:rPr>
        <w:t xml:space="preserve">. </w:t>
      </w:r>
    </w:p>
    <w:p w:rsidR="006F73B8" w:rsidRDefault="006F73B8" w:rsidP="00BA0E6F">
      <w:pPr>
        <w:rPr>
          <w:bCs/>
          <w:iCs/>
        </w:rPr>
      </w:pPr>
    </w:p>
    <w:p w:rsidR="006F73B8" w:rsidRPr="006F73B8" w:rsidRDefault="006F73B8" w:rsidP="00BA0E6F"/>
    <w:p w:rsidR="005F4E8C" w:rsidRPr="00A80639" w:rsidRDefault="005F4E8C"/>
    <w:sectPr w:rsidR="005F4E8C" w:rsidRPr="00A80639" w:rsidSect="005F4E8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08" w:rsidRDefault="004A0708" w:rsidP="00BE78BC">
      <w:r>
        <w:separator/>
      </w:r>
    </w:p>
  </w:endnote>
  <w:endnote w:type="continuationSeparator" w:id="0">
    <w:p w:rsidR="004A0708" w:rsidRDefault="004A0708" w:rsidP="00BE78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08" w:rsidRDefault="004A0708" w:rsidP="00BE78BC">
      <w:r>
        <w:separator/>
      </w:r>
    </w:p>
  </w:footnote>
  <w:footnote w:type="continuationSeparator" w:id="0">
    <w:p w:rsidR="004A0708" w:rsidRDefault="004A0708"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687336">
      <w:rPr>
        <w:sz w:val="28"/>
      </w:rPr>
      <w:t xml:space="preserve">November </w:t>
    </w:r>
    <w:r w:rsidR="004A204E">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E78BC"/>
    <w:rsid w:val="00003962"/>
    <w:rsid w:val="00021264"/>
    <w:rsid w:val="00062983"/>
    <w:rsid w:val="00064B35"/>
    <w:rsid w:val="00065830"/>
    <w:rsid w:val="0009048C"/>
    <w:rsid w:val="000F234E"/>
    <w:rsid w:val="00125CF6"/>
    <w:rsid w:val="001558E6"/>
    <w:rsid w:val="001635CF"/>
    <w:rsid w:val="0018211F"/>
    <w:rsid w:val="001821BA"/>
    <w:rsid w:val="001948E2"/>
    <w:rsid w:val="001A4756"/>
    <w:rsid w:val="001B353D"/>
    <w:rsid w:val="00226C28"/>
    <w:rsid w:val="002466B5"/>
    <w:rsid w:val="002B5888"/>
    <w:rsid w:val="002F026D"/>
    <w:rsid w:val="003D7E94"/>
    <w:rsid w:val="004100D3"/>
    <w:rsid w:val="00420029"/>
    <w:rsid w:val="0043510E"/>
    <w:rsid w:val="0046632C"/>
    <w:rsid w:val="00487969"/>
    <w:rsid w:val="004A0708"/>
    <w:rsid w:val="004A16B9"/>
    <w:rsid w:val="004A204E"/>
    <w:rsid w:val="004B0FA1"/>
    <w:rsid w:val="004B1E00"/>
    <w:rsid w:val="004B48CD"/>
    <w:rsid w:val="004B52B6"/>
    <w:rsid w:val="004B5E82"/>
    <w:rsid w:val="004B7E7B"/>
    <w:rsid w:val="004C133D"/>
    <w:rsid w:val="004D5B3A"/>
    <w:rsid w:val="004D7887"/>
    <w:rsid w:val="005014D7"/>
    <w:rsid w:val="005554F5"/>
    <w:rsid w:val="00555F0D"/>
    <w:rsid w:val="005F39CF"/>
    <w:rsid w:val="005F4E8C"/>
    <w:rsid w:val="005F5156"/>
    <w:rsid w:val="00642D68"/>
    <w:rsid w:val="00685E6D"/>
    <w:rsid w:val="00687336"/>
    <w:rsid w:val="006B0BCA"/>
    <w:rsid w:val="006B31E3"/>
    <w:rsid w:val="006C6305"/>
    <w:rsid w:val="006F73B8"/>
    <w:rsid w:val="00742426"/>
    <w:rsid w:val="007552E9"/>
    <w:rsid w:val="0076101F"/>
    <w:rsid w:val="007A3501"/>
    <w:rsid w:val="007B163D"/>
    <w:rsid w:val="007C65D7"/>
    <w:rsid w:val="007E7713"/>
    <w:rsid w:val="00814B93"/>
    <w:rsid w:val="00847764"/>
    <w:rsid w:val="00887E11"/>
    <w:rsid w:val="008A1B6C"/>
    <w:rsid w:val="008F5A23"/>
    <w:rsid w:val="00916A01"/>
    <w:rsid w:val="00955A4C"/>
    <w:rsid w:val="00990707"/>
    <w:rsid w:val="00993B9C"/>
    <w:rsid w:val="009E1161"/>
    <w:rsid w:val="009E5364"/>
    <w:rsid w:val="00A06D1F"/>
    <w:rsid w:val="00A2053D"/>
    <w:rsid w:val="00A232A0"/>
    <w:rsid w:val="00A419E9"/>
    <w:rsid w:val="00A448F0"/>
    <w:rsid w:val="00A80639"/>
    <w:rsid w:val="00A96C3B"/>
    <w:rsid w:val="00AA5AD9"/>
    <w:rsid w:val="00AE5FD5"/>
    <w:rsid w:val="00AF5DB8"/>
    <w:rsid w:val="00B02058"/>
    <w:rsid w:val="00B91DDF"/>
    <w:rsid w:val="00BA0E6F"/>
    <w:rsid w:val="00BB2E03"/>
    <w:rsid w:val="00BE78BC"/>
    <w:rsid w:val="00C66F80"/>
    <w:rsid w:val="00CA5791"/>
    <w:rsid w:val="00CD4959"/>
    <w:rsid w:val="00CE2635"/>
    <w:rsid w:val="00CF7913"/>
    <w:rsid w:val="00D10233"/>
    <w:rsid w:val="00D20759"/>
    <w:rsid w:val="00D50473"/>
    <w:rsid w:val="00D72BE5"/>
    <w:rsid w:val="00D84D47"/>
    <w:rsid w:val="00DC3CD6"/>
    <w:rsid w:val="00DD4C6E"/>
    <w:rsid w:val="00DE4C16"/>
    <w:rsid w:val="00DF4837"/>
    <w:rsid w:val="00E014A0"/>
    <w:rsid w:val="00E20E56"/>
    <w:rsid w:val="00E2710C"/>
    <w:rsid w:val="00E813F1"/>
    <w:rsid w:val="00EB180F"/>
    <w:rsid w:val="00ED2619"/>
    <w:rsid w:val="00EF3667"/>
    <w:rsid w:val="00F17344"/>
    <w:rsid w:val="00F27FC4"/>
    <w:rsid w:val="00F74086"/>
    <w:rsid w:val="00FA20BD"/>
    <w:rsid w:val="00FB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r="http://schemas.openxmlformats.org/officeDocument/2006/relationships" xmlns:w="http://schemas.openxmlformats.org/wordprocessingml/2006/main">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academicaffairs/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t.edu/academicaffairs/outcomes/online-student-learning-outcomes-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a.yu.edu/owa/redir.aspx?C=qfPSe4wRYkKrpT3C8vPq8A7wjn94UtMIlXPnm4uIb63uPB_8kYqY2U_p2t2TYINMonFFOW1vbo0.&amp;URL=http%3a%2f%2fyu.edu%2fprovost%2fassessment%2f" TargetMode="External"/><Relationship Id="rId4" Type="http://schemas.openxmlformats.org/officeDocument/2006/relationships/webSettings" Target="webSettings.xml"/><Relationship Id="rId9" Type="http://schemas.openxmlformats.org/officeDocument/2006/relationships/hyperlink" Target="https://www.facultyfocus.com/articles/teaching-with-technology-articles/unlocking-promise-digital-assessment/?utm_campaign=Faculty%20Focus&amp;utm_source=hs_email&amp;utm_medium=email&amp;utm_content=57873365&amp;_hsenc=p2ANqtz-8Ks_MDehAEPRkm6V66a3Qsam-llad8qyoQ03AUW4Ek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30</cp:revision>
  <cp:lastPrinted>2016-10-06T15:00:00Z</cp:lastPrinted>
  <dcterms:created xsi:type="dcterms:W3CDTF">2016-03-08T20:22:00Z</dcterms:created>
  <dcterms:modified xsi:type="dcterms:W3CDTF">2017-10-30T14:01:00Z</dcterms:modified>
</cp:coreProperties>
</file>