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A1" w:rsidRPr="00FE2A6A" w:rsidRDefault="0002324B" w:rsidP="0002324B">
      <w:pPr>
        <w:jc w:val="center"/>
        <w:rPr>
          <w:rFonts w:ascii="Arial" w:hAnsi="Arial" w:cs="Arial"/>
          <w:b/>
          <w:u w:val="single"/>
        </w:rPr>
      </w:pPr>
      <w:r w:rsidRPr="00FE2A6A">
        <w:rPr>
          <w:rFonts w:ascii="Arial" w:hAnsi="Arial" w:cs="Arial"/>
          <w:b/>
          <w:u w:val="single"/>
        </w:rPr>
        <w:t>DRAFT ASSESSMENT INFORMATION</w:t>
      </w:r>
    </w:p>
    <w:p w:rsidR="0002324B" w:rsidRPr="00FE2A6A" w:rsidRDefault="0002324B" w:rsidP="00D874A1">
      <w:pPr>
        <w:jc w:val="center"/>
        <w:rPr>
          <w:rFonts w:ascii="Arial" w:hAnsi="Arial" w:cs="Arial"/>
          <w:b/>
          <w:u w:val="single"/>
        </w:rPr>
      </w:pPr>
    </w:p>
    <w:p w:rsidR="0002324B" w:rsidRPr="00FE2A6A" w:rsidRDefault="0002324B" w:rsidP="00D874A1">
      <w:pPr>
        <w:jc w:val="center"/>
        <w:rPr>
          <w:rFonts w:ascii="Arial" w:hAnsi="Arial" w:cs="Arial"/>
          <w:b/>
          <w:u w:val="single"/>
        </w:rPr>
      </w:pPr>
    </w:p>
    <w:p w:rsidR="0002324B" w:rsidRPr="00FE2A6A" w:rsidRDefault="0002324B" w:rsidP="00D874A1">
      <w:pPr>
        <w:jc w:val="center"/>
        <w:rPr>
          <w:rFonts w:ascii="Arial" w:hAnsi="Arial" w:cs="Arial"/>
          <w:b/>
          <w:u w:val="single"/>
        </w:rPr>
      </w:pPr>
    </w:p>
    <w:p w:rsidR="00D874A1" w:rsidRPr="00FE2A6A" w:rsidRDefault="00FE2A6A" w:rsidP="00D874A1">
      <w:pPr>
        <w:jc w:val="center"/>
        <w:rPr>
          <w:rFonts w:ascii="Arial" w:hAnsi="Arial" w:cs="Arial"/>
          <w:b/>
          <w:u w:val="single"/>
        </w:rPr>
      </w:pPr>
      <w:r w:rsidRPr="00FE2A6A">
        <w:rPr>
          <w:rFonts w:ascii="Arial" w:hAnsi="Arial" w:cs="Arial"/>
          <w:b/>
          <w:u w:val="single"/>
        </w:rPr>
        <w:t>MS in Data Analytics and Visualization</w:t>
      </w:r>
    </w:p>
    <w:p w:rsidR="00D874A1" w:rsidRPr="00FE2A6A" w:rsidRDefault="00D874A1" w:rsidP="00D874A1">
      <w:pPr>
        <w:rPr>
          <w:rFonts w:ascii="Arial" w:hAnsi="Arial" w:cs="Arial"/>
        </w:rPr>
      </w:pPr>
    </w:p>
    <w:p w:rsidR="00D874A1" w:rsidRPr="00FE2A6A" w:rsidRDefault="00173907" w:rsidP="00D874A1">
      <w:pPr>
        <w:rPr>
          <w:rFonts w:ascii="Arial" w:hAnsi="Arial" w:cs="Arial"/>
          <w:b/>
          <w:u w:val="single"/>
        </w:rPr>
      </w:pPr>
      <w:r w:rsidRPr="00FE2A6A">
        <w:rPr>
          <w:rFonts w:ascii="Arial" w:hAnsi="Arial" w:cs="Arial"/>
          <w:b/>
          <w:u w:val="single"/>
        </w:rPr>
        <w:t>Mission</w:t>
      </w:r>
    </w:p>
    <w:p w:rsidR="00753217" w:rsidRPr="00FE2A6A" w:rsidRDefault="00753217" w:rsidP="00753217">
      <w:pPr>
        <w:rPr>
          <w:rFonts w:ascii="Arial" w:eastAsia="Times New Roman" w:hAnsi="Arial" w:cs="Arial"/>
        </w:rPr>
      </w:pPr>
      <w:r w:rsidRPr="00FE2A6A">
        <w:rPr>
          <w:rFonts w:ascii="Arial" w:eastAsia="Times New Roman" w:hAnsi="Arial" w:cs="Arial"/>
          <w:color w:val="000000"/>
        </w:rPr>
        <w:t>To prepare our students to be able to help organizations and society make data-informed decisions that support improved processes and decision-making.</w:t>
      </w:r>
    </w:p>
    <w:p w:rsidR="00D874A1" w:rsidRPr="00FE2A6A" w:rsidRDefault="00D874A1" w:rsidP="00D874A1">
      <w:pPr>
        <w:rPr>
          <w:rFonts w:ascii="Arial" w:hAnsi="Arial" w:cs="Arial"/>
        </w:rPr>
      </w:pPr>
    </w:p>
    <w:p w:rsidR="00D874A1" w:rsidRPr="00FE2A6A" w:rsidRDefault="00173907" w:rsidP="00D874A1">
      <w:pPr>
        <w:rPr>
          <w:rFonts w:ascii="Arial" w:hAnsi="Arial" w:cs="Arial"/>
          <w:b/>
          <w:u w:val="single"/>
        </w:rPr>
      </w:pPr>
      <w:r w:rsidRPr="00FE2A6A">
        <w:rPr>
          <w:rFonts w:ascii="Arial" w:hAnsi="Arial" w:cs="Arial"/>
          <w:b/>
          <w:u w:val="single"/>
        </w:rPr>
        <w:t>Goals</w:t>
      </w:r>
    </w:p>
    <w:p w:rsidR="00753217" w:rsidRPr="00FE2A6A" w:rsidRDefault="00753217" w:rsidP="00753217">
      <w:pPr>
        <w:numPr>
          <w:ilvl w:val="0"/>
          <w:numId w:val="4"/>
        </w:numPr>
        <w:spacing w:before="100" w:beforeAutospacing="1" w:after="100" w:afterAutospacing="1"/>
        <w:rPr>
          <w:rFonts w:ascii="Arial" w:eastAsia="Times New Roman" w:hAnsi="Arial" w:cs="Arial"/>
          <w:color w:val="000000"/>
        </w:rPr>
      </w:pPr>
      <w:r w:rsidRPr="00FE2A6A">
        <w:rPr>
          <w:rFonts w:ascii="Arial" w:eastAsia="Times New Roman" w:hAnsi="Arial" w:cs="Arial"/>
          <w:color w:val="000000"/>
        </w:rPr>
        <w:t>To prepare our students with both the conceptual framework and the relevant praxis with analytics tools so that they can find descriptive, predictive, and prescriptive patterns and insights from real-world data.</w:t>
      </w:r>
    </w:p>
    <w:p w:rsidR="00753217" w:rsidRPr="00FE2A6A" w:rsidRDefault="00753217" w:rsidP="00753217">
      <w:pPr>
        <w:numPr>
          <w:ilvl w:val="0"/>
          <w:numId w:val="4"/>
        </w:numPr>
        <w:spacing w:before="100" w:beforeAutospacing="1" w:after="100" w:afterAutospacing="1"/>
        <w:rPr>
          <w:rFonts w:ascii="Arial" w:eastAsia="Times New Roman" w:hAnsi="Arial" w:cs="Arial"/>
          <w:color w:val="000000"/>
        </w:rPr>
      </w:pPr>
      <w:r w:rsidRPr="00FE2A6A">
        <w:rPr>
          <w:rFonts w:ascii="Arial" w:eastAsia="Times New Roman" w:hAnsi="Arial" w:cs="Arial"/>
          <w:color w:val="000000"/>
        </w:rPr>
        <w:t>To provide students with the tools and practices needed to communicate effectively with organizational stakeholders, and to align data analytics work with strategic initiatives and organizational performance.</w:t>
      </w:r>
    </w:p>
    <w:p w:rsidR="00753217" w:rsidRPr="00FE2A6A" w:rsidRDefault="00753217" w:rsidP="00753217">
      <w:pPr>
        <w:numPr>
          <w:ilvl w:val="0"/>
          <w:numId w:val="4"/>
        </w:numPr>
        <w:spacing w:before="100" w:beforeAutospacing="1" w:after="100" w:afterAutospacing="1"/>
        <w:rPr>
          <w:rFonts w:ascii="Arial" w:eastAsia="Times New Roman" w:hAnsi="Arial" w:cs="Arial"/>
          <w:color w:val="000000"/>
        </w:rPr>
      </w:pPr>
      <w:r w:rsidRPr="00FE2A6A">
        <w:rPr>
          <w:rFonts w:ascii="Arial" w:eastAsia="Times New Roman" w:hAnsi="Arial" w:cs="Arial"/>
          <w:color w:val="000000"/>
        </w:rPr>
        <w:t>To help students perform both exploratory and explanatory data analysis.</w:t>
      </w:r>
    </w:p>
    <w:p w:rsidR="00753217" w:rsidRPr="00FE2A6A" w:rsidRDefault="00753217" w:rsidP="00753217">
      <w:pPr>
        <w:numPr>
          <w:ilvl w:val="0"/>
          <w:numId w:val="4"/>
        </w:numPr>
        <w:spacing w:before="100" w:beforeAutospacing="1" w:after="100" w:afterAutospacing="1"/>
        <w:rPr>
          <w:rFonts w:ascii="Arial" w:eastAsia="Times New Roman" w:hAnsi="Arial" w:cs="Arial"/>
          <w:color w:val="000000"/>
        </w:rPr>
      </w:pPr>
      <w:r w:rsidRPr="00FE2A6A">
        <w:rPr>
          <w:rFonts w:ascii="Arial" w:eastAsia="Times New Roman" w:hAnsi="Arial" w:cs="Arial"/>
          <w:color w:val="000000"/>
        </w:rPr>
        <w:t xml:space="preserve">To provide students with case studies and guidelines that help </w:t>
      </w:r>
      <w:proofErr w:type="gramStart"/>
      <w:r w:rsidRPr="00FE2A6A">
        <w:rPr>
          <w:rFonts w:ascii="Arial" w:eastAsia="Times New Roman" w:hAnsi="Arial" w:cs="Arial"/>
          <w:color w:val="000000"/>
        </w:rPr>
        <w:t>them</w:t>
      </w:r>
      <w:proofErr w:type="gramEnd"/>
      <w:r w:rsidRPr="00FE2A6A">
        <w:rPr>
          <w:rFonts w:ascii="Arial" w:eastAsia="Times New Roman" w:hAnsi="Arial" w:cs="Arial"/>
          <w:color w:val="000000"/>
        </w:rPr>
        <w:t xml:space="preserve"> discern uses of data, algorithms, and analytical methods that are both legal and ethical.</w:t>
      </w:r>
    </w:p>
    <w:p w:rsidR="00D874A1" w:rsidRPr="00FE2A6A" w:rsidRDefault="00D874A1" w:rsidP="00D874A1">
      <w:pPr>
        <w:rPr>
          <w:rFonts w:ascii="Arial" w:hAnsi="Arial" w:cs="Arial"/>
        </w:rPr>
      </w:pPr>
    </w:p>
    <w:p w:rsidR="00D874A1" w:rsidRPr="00FE2A6A" w:rsidRDefault="009245B8" w:rsidP="00D874A1">
      <w:pPr>
        <w:rPr>
          <w:rFonts w:ascii="Arial" w:hAnsi="Arial" w:cs="Arial"/>
          <w:b/>
          <w:u w:val="single"/>
        </w:rPr>
      </w:pPr>
      <w:r w:rsidRPr="00FE2A6A">
        <w:rPr>
          <w:rFonts w:ascii="Arial" w:hAnsi="Arial" w:cs="Arial"/>
          <w:b/>
          <w:u w:val="single"/>
        </w:rPr>
        <w:t xml:space="preserve">Program Level </w:t>
      </w:r>
      <w:r w:rsidR="00173907" w:rsidRPr="00FE2A6A">
        <w:rPr>
          <w:rFonts w:ascii="Arial" w:hAnsi="Arial" w:cs="Arial"/>
          <w:b/>
          <w:u w:val="single"/>
        </w:rPr>
        <w:t>Objectives</w:t>
      </w:r>
    </w:p>
    <w:p w:rsidR="00753217" w:rsidRPr="00FE2A6A" w:rsidRDefault="00753217" w:rsidP="00D874A1">
      <w:pPr>
        <w:rPr>
          <w:rFonts w:ascii="Arial" w:hAnsi="Arial" w:cs="Arial"/>
          <w:b/>
          <w:u w:val="single"/>
        </w:rPr>
      </w:pPr>
    </w:p>
    <w:p w:rsidR="009245B8" w:rsidRPr="00FE2A6A" w:rsidRDefault="009245B8" w:rsidP="009245B8">
      <w:pPr>
        <w:pStyle w:val="ListParagraph"/>
        <w:numPr>
          <w:ilvl w:val="0"/>
          <w:numId w:val="2"/>
        </w:numPr>
        <w:rPr>
          <w:rFonts w:ascii="Arial" w:hAnsi="Arial" w:cs="Arial"/>
        </w:rPr>
      </w:pPr>
      <w:r w:rsidRPr="00FE2A6A">
        <w:rPr>
          <w:rFonts w:ascii="Arial" w:hAnsi="Arial" w:cs="Arial"/>
        </w:rPr>
        <w:t>Translate qualitative real-world phenomena into quantitative models and structured/unstructured data sets.</w:t>
      </w:r>
    </w:p>
    <w:p w:rsidR="009245B8" w:rsidRPr="00FE2A6A" w:rsidRDefault="009245B8" w:rsidP="009245B8">
      <w:pPr>
        <w:pStyle w:val="ListParagraph"/>
        <w:rPr>
          <w:rFonts w:ascii="Arial" w:hAnsi="Arial" w:cs="Arial"/>
        </w:rPr>
      </w:pPr>
    </w:p>
    <w:p w:rsidR="009245B8" w:rsidRPr="00FE2A6A" w:rsidRDefault="009245B8" w:rsidP="009245B8">
      <w:pPr>
        <w:pStyle w:val="ListParagraph"/>
        <w:numPr>
          <w:ilvl w:val="0"/>
          <w:numId w:val="2"/>
        </w:numPr>
        <w:rPr>
          <w:rFonts w:ascii="Arial" w:hAnsi="Arial" w:cs="Arial"/>
        </w:rPr>
      </w:pPr>
      <w:r w:rsidRPr="00FE2A6A">
        <w:rPr>
          <w:rFonts w:ascii="Arial" w:hAnsi="Arial" w:cs="Arial"/>
        </w:rPr>
        <w:t>Identify and implement methods for using data analysis and visualization to drive measurable organizational value and effectiveness.</w:t>
      </w:r>
    </w:p>
    <w:p w:rsidR="009245B8" w:rsidRPr="00FE2A6A" w:rsidRDefault="009245B8" w:rsidP="009245B8">
      <w:pPr>
        <w:pStyle w:val="ListParagraph"/>
        <w:rPr>
          <w:rFonts w:ascii="Arial" w:hAnsi="Arial" w:cs="Arial"/>
        </w:rPr>
      </w:pPr>
    </w:p>
    <w:p w:rsidR="00D874A1" w:rsidRPr="00FE2A6A" w:rsidRDefault="009245B8" w:rsidP="009245B8">
      <w:pPr>
        <w:pStyle w:val="ListParagraph"/>
        <w:numPr>
          <w:ilvl w:val="0"/>
          <w:numId w:val="2"/>
        </w:numPr>
        <w:rPr>
          <w:rFonts w:ascii="Arial" w:hAnsi="Arial" w:cs="Arial"/>
        </w:rPr>
      </w:pPr>
      <w:r w:rsidRPr="00FE2A6A">
        <w:rPr>
          <w:rFonts w:ascii="Arial" w:hAnsi="Arial" w:cs="Arial"/>
        </w:rPr>
        <w:t>Create a compelling portfolio of increasingly complex data-centric projects that demonstrate data analyst job readiness using reproducible research reporting tools.</w:t>
      </w:r>
    </w:p>
    <w:p w:rsidR="009245B8" w:rsidRPr="00FE2A6A" w:rsidRDefault="009245B8" w:rsidP="009245B8">
      <w:pPr>
        <w:rPr>
          <w:rFonts w:ascii="Arial" w:hAnsi="Arial" w:cs="Arial"/>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D874A1" w:rsidRPr="00FE2A6A" w:rsidRDefault="00FE2A6A" w:rsidP="00D874A1">
      <w:pPr>
        <w:jc w:val="center"/>
        <w:rPr>
          <w:rFonts w:ascii="Arial" w:hAnsi="Arial" w:cs="Arial"/>
          <w:b/>
          <w:u w:val="single"/>
        </w:rPr>
      </w:pPr>
      <w:r w:rsidRPr="00FE2A6A">
        <w:rPr>
          <w:rFonts w:ascii="Arial" w:hAnsi="Arial" w:cs="Arial"/>
          <w:b/>
          <w:u w:val="single"/>
        </w:rPr>
        <w:t>M.S.L in Data and Privacy Law</w:t>
      </w:r>
    </w:p>
    <w:p w:rsidR="00D874A1" w:rsidRPr="00FE2A6A" w:rsidRDefault="00D874A1" w:rsidP="00D874A1">
      <w:pPr>
        <w:rPr>
          <w:rFonts w:ascii="Arial" w:hAnsi="Arial" w:cs="Arial"/>
        </w:rPr>
      </w:pPr>
    </w:p>
    <w:p w:rsidR="00D874A1" w:rsidRPr="00FE2A6A" w:rsidRDefault="009245B8" w:rsidP="00D874A1">
      <w:pPr>
        <w:rPr>
          <w:rFonts w:ascii="Arial" w:hAnsi="Arial" w:cs="Arial"/>
          <w:b/>
          <w:u w:val="single"/>
        </w:rPr>
      </w:pPr>
      <w:r w:rsidRPr="00FE2A6A">
        <w:rPr>
          <w:rFonts w:ascii="Arial" w:hAnsi="Arial" w:cs="Arial"/>
          <w:b/>
          <w:u w:val="single"/>
        </w:rPr>
        <w:t>Mission</w:t>
      </w:r>
    </w:p>
    <w:p w:rsidR="00753217" w:rsidRPr="00FE2A6A" w:rsidRDefault="00753217" w:rsidP="00D874A1">
      <w:pPr>
        <w:rPr>
          <w:rFonts w:ascii="Arial" w:hAnsi="Arial" w:cs="Arial"/>
        </w:rPr>
      </w:pPr>
      <w:r w:rsidRPr="00FE2A6A">
        <w:rPr>
          <w:rFonts w:ascii="Arial" w:hAnsi="Arial" w:cs="Arial"/>
        </w:rPr>
        <w:t>Waiting</w:t>
      </w:r>
    </w:p>
    <w:p w:rsidR="00753217" w:rsidRPr="00FE2A6A" w:rsidRDefault="00753217" w:rsidP="00D874A1">
      <w:pPr>
        <w:rPr>
          <w:rFonts w:ascii="Arial" w:hAnsi="Arial" w:cs="Arial"/>
        </w:rPr>
      </w:pPr>
    </w:p>
    <w:p w:rsidR="00D874A1" w:rsidRPr="00FE2A6A" w:rsidRDefault="009245B8" w:rsidP="00D874A1">
      <w:pPr>
        <w:rPr>
          <w:rFonts w:ascii="Arial" w:hAnsi="Arial" w:cs="Arial"/>
          <w:b/>
          <w:u w:val="single"/>
        </w:rPr>
      </w:pPr>
      <w:r w:rsidRPr="00FE2A6A">
        <w:rPr>
          <w:rFonts w:ascii="Arial" w:hAnsi="Arial" w:cs="Arial"/>
          <w:b/>
          <w:u w:val="single"/>
        </w:rPr>
        <w:t>Goals</w:t>
      </w:r>
    </w:p>
    <w:p w:rsidR="00753217" w:rsidRPr="00FE2A6A" w:rsidRDefault="00753217" w:rsidP="00753217">
      <w:pPr>
        <w:rPr>
          <w:rFonts w:ascii="Arial" w:hAnsi="Arial" w:cs="Arial"/>
        </w:rPr>
      </w:pPr>
      <w:r w:rsidRPr="00FE2A6A">
        <w:rPr>
          <w:rFonts w:ascii="Arial" w:hAnsi="Arial" w:cs="Arial"/>
        </w:rPr>
        <w:t>1. To train non-legal professionals such as Chief Information Officers and Chief Information Security Officers on the fundamental legal implications, considerations, and interrelations of federal, state, and international law so that they can more effectively lead their organizations data and privacy units.</w:t>
      </w:r>
    </w:p>
    <w:p w:rsidR="00753217" w:rsidRPr="00FE2A6A" w:rsidRDefault="00753217" w:rsidP="00753217">
      <w:pPr>
        <w:rPr>
          <w:rFonts w:ascii="Arial" w:hAnsi="Arial" w:cs="Arial"/>
        </w:rPr>
      </w:pPr>
    </w:p>
    <w:p w:rsidR="00753217" w:rsidRPr="00FE2A6A" w:rsidRDefault="00753217" w:rsidP="00753217">
      <w:pPr>
        <w:rPr>
          <w:rFonts w:ascii="Arial" w:hAnsi="Arial" w:cs="Arial"/>
        </w:rPr>
      </w:pPr>
      <w:r w:rsidRPr="00FE2A6A">
        <w:rPr>
          <w:rFonts w:ascii="Arial" w:hAnsi="Arial" w:cs="Arial"/>
        </w:rPr>
        <w:t>2. To educate litigation oriented support staff, paralegals, executive legal secretaries, and project managers on the interrelation of federal and state discovery rules; strategies and tactics; and the role that electronic discovery plays in litigation, as well as the use of</w:t>
      </w:r>
    </w:p>
    <w:p w:rsidR="00753217" w:rsidRPr="00FE2A6A" w:rsidRDefault="00753217" w:rsidP="00753217">
      <w:pPr>
        <w:rPr>
          <w:rFonts w:ascii="Arial" w:hAnsi="Arial" w:cs="Arial"/>
        </w:rPr>
      </w:pPr>
      <w:proofErr w:type="gramStart"/>
      <w:r w:rsidRPr="00FE2A6A">
        <w:rPr>
          <w:rFonts w:ascii="Arial" w:hAnsi="Arial" w:cs="Arial"/>
        </w:rPr>
        <w:t>technology</w:t>
      </w:r>
      <w:proofErr w:type="gramEnd"/>
      <w:r w:rsidRPr="00FE2A6A">
        <w:rPr>
          <w:rFonts w:ascii="Arial" w:hAnsi="Arial" w:cs="Arial"/>
        </w:rPr>
        <w:t xml:space="preserve"> at various levels of litigation, for review, search, and protocol.</w:t>
      </w:r>
    </w:p>
    <w:p w:rsidR="00D874A1" w:rsidRPr="00FE2A6A" w:rsidRDefault="00D874A1" w:rsidP="00D874A1">
      <w:pPr>
        <w:rPr>
          <w:rFonts w:ascii="Arial" w:hAnsi="Arial" w:cs="Arial"/>
        </w:rPr>
      </w:pPr>
    </w:p>
    <w:p w:rsidR="00D874A1" w:rsidRPr="00FE2A6A" w:rsidRDefault="009245B8" w:rsidP="00D874A1">
      <w:pPr>
        <w:rPr>
          <w:rFonts w:ascii="Arial" w:hAnsi="Arial" w:cs="Arial"/>
          <w:b/>
          <w:u w:val="single"/>
        </w:rPr>
      </w:pPr>
      <w:r w:rsidRPr="00FE2A6A">
        <w:rPr>
          <w:rFonts w:ascii="Arial" w:hAnsi="Arial" w:cs="Arial"/>
          <w:b/>
          <w:u w:val="single"/>
        </w:rPr>
        <w:t>Program Level Objectives</w:t>
      </w:r>
    </w:p>
    <w:p w:rsidR="00D874A1" w:rsidRPr="00FE2A6A" w:rsidRDefault="00753217">
      <w:pPr>
        <w:rPr>
          <w:rFonts w:ascii="Arial" w:hAnsi="Arial" w:cs="Arial"/>
        </w:rPr>
      </w:pPr>
      <w:r w:rsidRPr="00FE2A6A">
        <w:rPr>
          <w:rFonts w:ascii="Arial" w:hAnsi="Arial" w:cs="Arial"/>
        </w:rPr>
        <w:t>Waiting</w:t>
      </w: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753217" w:rsidRPr="00FE2A6A" w:rsidRDefault="00753217" w:rsidP="00D874A1">
      <w:pPr>
        <w:jc w:val="center"/>
        <w:rPr>
          <w:rFonts w:ascii="Arial" w:hAnsi="Arial" w:cs="Arial"/>
          <w:b/>
          <w:u w:val="single"/>
        </w:rPr>
      </w:pPr>
    </w:p>
    <w:p w:rsidR="009245B8" w:rsidRDefault="009245B8"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Default="003D0A62" w:rsidP="00D874A1">
      <w:pPr>
        <w:rPr>
          <w:rFonts w:ascii="Arial" w:hAnsi="Arial" w:cs="Arial"/>
          <w:b/>
          <w:u w:val="single"/>
        </w:rPr>
      </w:pPr>
    </w:p>
    <w:p w:rsidR="003D0A62" w:rsidRPr="00FE2A6A" w:rsidRDefault="003D0A62" w:rsidP="00D874A1">
      <w:pPr>
        <w:rPr>
          <w:rFonts w:ascii="Arial" w:hAnsi="Arial" w:cs="Arial"/>
          <w:b/>
          <w:u w:val="single"/>
        </w:rPr>
      </w:pPr>
    </w:p>
    <w:p w:rsidR="00D874A1" w:rsidRPr="00FE2A6A" w:rsidRDefault="00D874A1">
      <w:pPr>
        <w:rPr>
          <w:rFonts w:ascii="Arial" w:hAnsi="Arial" w:cs="Arial"/>
          <w:b/>
          <w:u w:val="single"/>
        </w:rPr>
      </w:pPr>
    </w:p>
    <w:p w:rsidR="00D874A1" w:rsidRPr="00FE2A6A" w:rsidRDefault="00FE2A6A" w:rsidP="00FE2A6A">
      <w:pPr>
        <w:jc w:val="center"/>
        <w:rPr>
          <w:rFonts w:ascii="Arial" w:hAnsi="Arial" w:cs="Arial"/>
          <w:b/>
          <w:u w:val="single"/>
        </w:rPr>
      </w:pPr>
      <w:r w:rsidRPr="00FE2A6A">
        <w:rPr>
          <w:rFonts w:ascii="Arial" w:hAnsi="Arial" w:cs="Arial"/>
          <w:b/>
          <w:u w:val="single"/>
        </w:rPr>
        <w:lastRenderedPageBreak/>
        <w:t xml:space="preserve">M.S. in </w:t>
      </w:r>
      <w:r w:rsidR="00D874A1" w:rsidRPr="00FE2A6A">
        <w:rPr>
          <w:rFonts w:ascii="Arial" w:hAnsi="Arial" w:cs="Arial"/>
          <w:b/>
          <w:u w:val="single"/>
        </w:rPr>
        <w:t>Biotech</w:t>
      </w:r>
      <w:r w:rsidRPr="00FE2A6A">
        <w:rPr>
          <w:rFonts w:ascii="Arial" w:hAnsi="Arial" w:cs="Arial"/>
          <w:b/>
          <w:u w:val="single"/>
        </w:rPr>
        <w:t>nology Management and Entrepreneurship</w:t>
      </w:r>
    </w:p>
    <w:p w:rsidR="00D874A1" w:rsidRPr="00FE2A6A" w:rsidRDefault="00D874A1">
      <w:pPr>
        <w:rPr>
          <w:rFonts w:ascii="Arial" w:hAnsi="Arial" w:cs="Arial"/>
          <w:b/>
          <w:u w:val="single"/>
        </w:rPr>
      </w:pPr>
    </w:p>
    <w:p w:rsidR="00D874A1" w:rsidRPr="00FE2A6A" w:rsidRDefault="00D874A1">
      <w:pPr>
        <w:rPr>
          <w:rFonts w:ascii="Arial" w:hAnsi="Arial" w:cs="Arial"/>
          <w:b/>
          <w:u w:val="single"/>
        </w:rPr>
      </w:pPr>
      <w:r w:rsidRPr="00FE2A6A">
        <w:rPr>
          <w:rFonts w:ascii="Arial" w:hAnsi="Arial" w:cs="Arial"/>
          <w:b/>
          <w:u w:val="single"/>
        </w:rPr>
        <w:t>Mission</w:t>
      </w:r>
    </w:p>
    <w:p w:rsidR="00753217" w:rsidRPr="00FE2A6A" w:rsidRDefault="00753217" w:rsidP="00753217">
      <w:pPr>
        <w:rPr>
          <w:rFonts w:ascii="Arial" w:eastAsia="Times New Roman" w:hAnsi="Arial" w:cs="Arial"/>
        </w:rPr>
      </w:pPr>
      <w:r w:rsidRPr="00FE2A6A">
        <w:rPr>
          <w:rFonts w:ascii="Arial" w:eastAsia="Times New Roman" w:hAnsi="Arial" w:cs="Arial"/>
          <w:color w:val="000000"/>
        </w:rPr>
        <w:t>To prepare our graduates for meaningful employment within the biotechnology sector, so they may contribute in the development and commercialization process from day one and help bring important medical advances that address critical unmet needs that help people live healthier, longer and more meaningful lives.  </w:t>
      </w:r>
    </w:p>
    <w:p w:rsidR="00D874A1" w:rsidRPr="00FE2A6A" w:rsidRDefault="00D874A1" w:rsidP="00D874A1">
      <w:pPr>
        <w:rPr>
          <w:rFonts w:ascii="Arial" w:hAnsi="Arial" w:cs="Arial"/>
        </w:rPr>
      </w:pPr>
    </w:p>
    <w:p w:rsidR="00D874A1" w:rsidRPr="00FE2A6A" w:rsidRDefault="00D874A1">
      <w:pPr>
        <w:rPr>
          <w:rFonts w:ascii="Arial" w:hAnsi="Arial" w:cs="Arial"/>
        </w:rPr>
      </w:pPr>
    </w:p>
    <w:p w:rsidR="00D874A1" w:rsidRPr="00FE2A6A" w:rsidRDefault="00D874A1">
      <w:pPr>
        <w:rPr>
          <w:rFonts w:ascii="Arial" w:hAnsi="Arial" w:cs="Arial"/>
          <w:b/>
          <w:u w:val="single"/>
        </w:rPr>
      </w:pPr>
      <w:r w:rsidRPr="00FE2A6A">
        <w:rPr>
          <w:rFonts w:ascii="Arial" w:hAnsi="Arial" w:cs="Arial"/>
          <w:b/>
          <w:u w:val="single"/>
        </w:rPr>
        <w:t>Goals</w:t>
      </w:r>
    </w:p>
    <w:p w:rsidR="00753217" w:rsidRPr="00FE2A6A" w:rsidRDefault="00753217">
      <w:pPr>
        <w:rPr>
          <w:rFonts w:ascii="Arial" w:hAnsi="Arial" w:cs="Arial"/>
          <w:b/>
          <w:u w:val="single"/>
        </w:rPr>
      </w:pPr>
    </w:p>
    <w:p w:rsidR="00753217" w:rsidRPr="00FE2A6A" w:rsidRDefault="00753217" w:rsidP="00753217">
      <w:pPr>
        <w:pStyle w:val="ListParagraph"/>
        <w:numPr>
          <w:ilvl w:val="0"/>
          <w:numId w:val="1"/>
        </w:numPr>
        <w:rPr>
          <w:rFonts w:ascii="Arial" w:hAnsi="Arial" w:cs="Arial"/>
        </w:rPr>
      </w:pPr>
      <w:r w:rsidRPr="00FE2A6A">
        <w:rPr>
          <w:rFonts w:ascii="Arial" w:hAnsi="Arial" w:cs="Arial"/>
        </w:rPr>
        <w:t>Develop a foundational scientific and technical grounding in biotechnology for managing and commercializing biotechnology programs, projects, and product development initiatives.</w:t>
      </w:r>
    </w:p>
    <w:p w:rsidR="00753217" w:rsidRPr="00FE2A6A" w:rsidRDefault="00753217" w:rsidP="00753217">
      <w:pPr>
        <w:pStyle w:val="ListParagraph"/>
        <w:rPr>
          <w:rFonts w:ascii="Arial" w:hAnsi="Arial" w:cs="Arial"/>
        </w:rPr>
      </w:pPr>
    </w:p>
    <w:p w:rsidR="00753217" w:rsidRPr="00FE2A6A" w:rsidRDefault="00753217" w:rsidP="00753217">
      <w:pPr>
        <w:pStyle w:val="ListParagraph"/>
        <w:numPr>
          <w:ilvl w:val="0"/>
          <w:numId w:val="1"/>
        </w:numPr>
        <w:rPr>
          <w:rFonts w:ascii="Arial" w:hAnsi="Arial" w:cs="Arial"/>
        </w:rPr>
      </w:pPr>
      <w:r w:rsidRPr="00FE2A6A">
        <w:rPr>
          <w:rFonts w:ascii="Arial" w:hAnsi="Arial" w:cs="Arial"/>
        </w:rPr>
        <w:t>Develop an operational knowledge of the business, legal, regulatory, and ethical aspects of the field for managing and commercializing biotechnology programs, projects, and product development initiatives.</w:t>
      </w:r>
    </w:p>
    <w:p w:rsidR="00753217" w:rsidRPr="00FE2A6A" w:rsidRDefault="00753217" w:rsidP="00753217">
      <w:pPr>
        <w:pStyle w:val="ListParagraph"/>
        <w:rPr>
          <w:rFonts w:ascii="Arial" w:hAnsi="Arial" w:cs="Arial"/>
        </w:rPr>
      </w:pPr>
    </w:p>
    <w:p w:rsidR="00753217" w:rsidRPr="00FE2A6A" w:rsidRDefault="00753217" w:rsidP="00753217">
      <w:pPr>
        <w:pStyle w:val="ListParagraph"/>
        <w:numPr>
          <w:ilvl w:val="0"/>
          <w:numId w:val="1"/>
        </w:numPr>
        <w:rPr>
          <w:rFonts w:ascii="Arial" w:hAnsi="Arial" w:cs="Arial"/>
        </w:rPr>
      </w:pPr>
      <w:r w:rsidRPr="00FE2A6A">
        <w:rPr>
          <w:rFonts w:ascii="Arial" w:hAnsi="Arial" w:cs="Arial"/>
        </w:rPr>
        <w:t xml:space="preserve"> Develop the knowledge and skills required to work effectively with the various stakeholders across the biotechnology ecosystem</w:t>
      </w:r>
    </w:p>
    <w:p w:rsidR="00D874A1" w:rsidRPr="00FE2A6A" w:rsidRDefault="00D874A1">
      <w:pPr>
        <w:rPr>
          <w:rFonts w:ascii="Arial" w:hAnsi="Arial" w:cs="Arial"/>
          <w:b/>
          <w:u w:val="single"/>
        </w:rPr>
      </w:pPr>
    </w:p>
    <w:p w:rsidR="00D874A1" w:rsidRPr="00FE2A6A" w:rsidRDefault="00D874A1">
      <w:pPr>
        <w:rPr>
          <w:rFonts w:ascii="Arial" w:hAnsi="Arial" w:cs="Arial"/>
          <w:b/>
          <w:u w:val="single"/>
        </w:rPr>
      </w:pPr>
    </w:p>
    <w:p w:rsidR="00D874A1" w:rsidRPr="00FE2A6A" w:rsidRDefault="009245B8">
      <w:pPr>
        <w:rPr>
          <w:rFonts w:ascii="Arial" w:hAnsi="Arial" w:cs="Arial"/>
          <w:b/>
          <w:u w:val="single"/>
        </w:rPr>
      </w:pPr>
      <w:r w:rsidRPr="00FE2A6A">
        <w:rPr>
          <w:rFonts w:ascii="Arial" w:hAnsi="Arial" w:cs="Arial"/>
          <w:b/>
          <w:u w:val="single"/>
        </w:rPr>
        <w:t xml:space="preserve">Program Level </w:t>
      </w:r>
      <w:r w:rsidR="00D874A1" w:rsidRPr="00FE2A6A">
        <w:rPr>
          <w:rFonts w:ascii="Arial" w:hAnsi="Arial" w:cs="Arial"/>
          <w:b/>
          <w:u w:val="single"/>
        </w:rPr>
        <w:t>Objectives</w:t>
      </w:r>
    </w:p>
    <w:p w:rsidR="00D874A1" w:rsidRDefault="00753217">
      <w:pPr>
        <w:rPr>
          <w:rFonts w:ascii="Arial" w:hAnsi="Arial" w:cs="Arial"/>
        </w:rPr>
      </w:pPr>
      <w:r w:rsidRPr="00FE2A6A">
        <w:rPr>
          <w:rFonts w:ascii="Arial" w:hAnsi="Arial" w:cs="Arial"/>
        </w:rPr>
        <w:t>TBD</w:t>
      </w: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pPr>
        <w:rPr>
          <w:rFonts w:ascii="Arial" w:hAnsi="Arial" w:cs="Arial"/>
        </w:rPr>
      </w:pPr>
    </w:p>
    <w:p w:rsidR="003D0A62" w:rsidRDefault="003D0A62" w:rsidP="003D0A62">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 xml:space="preserve">YU </w:t>
      </w:r>
      <w:r w:rsidRPr="00937E66">
        <w:rPr>
          <w:rFonts w:ascii="Times New Roman" w:eastAsia="Times New Roman" w:hAnsi="Times New Roman" w:cs="Times New Roman"/>
          <w:b/>
        </w:rPr>
        <w:t xml:space="preserve">Program/Major </w:t>
      </w:r>
      <w:r>
        <w:rPr>
          <w:rFonts w:ascii="Times New Roman" w:eastAsia="Times New Roman" w:hAnsi="Times New Roman" w:cs="Times New Roman"/>
          <w:b/>
        </w:rPr>
        <w:t>Assessment:</w:t>
      </w:r>
    </w:p>
    <w:p w:rsidR="003D0A62" w:rsidRPr="00937E66" w:rsidRDefault="003D0A62" w:rsidP="003D0A62">
      <w:pPr>
        <w:spacing w:before="100" w:beforeAutospacing="1" w:after="100" w:afterAutospacing="1"/>
        <w:jc w:val="center"/>
        <w:rPr>
          <w:rFonts w:ascii="Times New Roman" w:eastAsia="Times New Roman" w:hAnsi="Times New Roman" w:cs="Times New Roman"/>
          <w:b/>
        </w:rPr>
      </w:pPr>
      <w:r w:rsidRPr="00937E66">
        <w:rPr>
          <w:rFonts w:ascii="Times New Roman" w:eastAsia="Times New Roman" w:hAnsi="Times New Roman" w:cs="Times New Roman"/>
          <w:b/>
        </w:rPr>
        <w:t>Mission, Goals, Objectives &amp; Curriculum Map</w:t>
      </w:r>
      <w:r>
        <w:rPr>
          <w:rStyle w:val="FootnoteReference"/>
          <w:rFonts w:ascii="Times New Roman" w:eastAsia="Times New Roman" w:hAnsi="Times New Roman" w:cs="Times New Roman"/>
          <w:b/>
        </w:rPr>
        <w:footnoteReference w:id="1"/>
      </w:r>
      <w:r w:rsidRPr="00937E66">
        <w:rPr>
          <w:rFonts w:ascii="Times New Roman" w:eastAsia="Times New Roman" w:hAnsi="Times New Roman" w:cs="Times New Roman"/>
          <w:b/>
        </w:rPr>
        <w:t xml:space="preserve"> </w:t>
      </w:r>
    </w:p>
    <w:p w:rsidR="003D0A62" w:rsidRDefault="003D0A62" w:rsidP="003D0A62">
      <w:pPr>
        <w:spacing w:before="100" w:beforeAutospacing="1" w:after="100" w:afterAutospacing="1"/>
        <w:rPr>
          <w:rFonts w:ascii="Times New Roman" w:eastAsia="Times New Roman" w:hAnsi="Times New Roman" w:cs="Times New Roman"/>
          <w:b/>
          <w:bCs/>
        </w:rPr>
      </w:pPr>
    </w:p>
    <w:p w:rsidR="003D0A62" w:rsidRPr="00080392" w:rsidRDefault="003D0A62" w:rsidP="003D0A6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College/School Name: </w:t>
      </w:r>
      <w:r w:rsidRPr="006C56DF">
        <w:rPr>
          <w:rFonts w:ascii="Times New Roman" w:eastAsia="Times New Roman" w:hAnsi="Times New Roman" w:cs="Times New Roman"/>
          <w:bCs/>
        </w:rPr>
        <w:t>Katz School</w:t>
      </w:r>
    </w:p>
    <w:p w:rsidR="003D0A62" w:rsidRPr="00080392" w:rsidRDefault="003D0A62" w:rsidP="003D0A62">
      <w:pPr>
        <w:spacing w:before="100" w:beforeAutospacing="1" w:after="100" w:afterAutospacing="1"/>
        <w:rPr>
          <w:rFonts w:ascii="Times New Roman" w:eastAsia="Times New Roman" w:hAnsi="Times New Roman" w:cs="Times New Roman"/>
        </w:rPr>
      </w:pPr>
      <w:r w:rsidRPr="00080392">
        <w:rPr>
          <w:rFonts w:ascii="Times New Roman" w:eastAsia="Times New Roman" w:hAnsi="Times New Roman" w:cs="Times New Roman"/>
          <w:b/>
          <w:bCs/>
        </w:rPr>
        <w:t>Department/Program Name:</w:t>
      </w:r>
      <w:r>
        <w:rPr>
          <w:rFonts w:ascii="Times New Roman" w:eastAsia="Times New Roman" w:hAnsi="Times New Roman" w:cs="Times New Roman"/>
          <w:b/>
          <w:bCs/>
        </w:rPr>
        <w:t xml:space="preserve"> </w:t>
      </w:r>
      <w:r w:rsidRPr="006C56DF">
        <w:rPr>
          <w:rFonts w:ascii="Times New Roman" w:eastAsia="Times New Roman" w:hAnsi="Times New Roman" w:cs="Times New Roman"/>
          <w:bCs/>
        </w:rPr>
        <w:t xml:space="preserve">Master of Science in Enterprise Risk Management </w:t>
      </w:r>
    </w:p>
    <w:p w:rsidR="003D0A62" w:rsidRPr="00080392" w:rsidRDefault="003D0A62" w:rsidP="003D0A62">
      <w:pPr>
        <w:spacing w:before="100" w:beforeAutospacing="1" w:after="100" w:afterAutospacing="1"/>
        <w:rPr>
          <w:rFonts w:ascii="Times New Roman" w:eastAsia="Times New Roman" w:hAnsi="Times New Roman" w:cs="Times New Roman"/>
        </w:rPr>
      </w:pPr>
      <w:r w:rsidRPr="00080392">
        <w:rPr>
          <w:rFonts w:ascii="Times New Roman" w:eastAsia="Times New Roman" w:hAnsi="Times New Roman" w:cs="Times New Roman"/>
          <w:b/>
          <w:bCs/>
        </w:rPr>
        <w:t>Contact Name:  </w:t>
      </w:r>
      <w:r>
        <w:rPr>
          <w:rFonts w:ascii="Times New Roman" w:eastAsia="Times New Roman" w:hAnsi="Times New Roman" w:cs="Times New Roman"/>
          <w:b/>
          <w:bCs/>
        </w:rPr>
        <w:tab/>
      </w:r>
      <w:r>
        <w:rPr>
          <w:rFonts w:ascii="Times New Roman" w:eastAsia="Times New Roman" w:hAnsi="Times New Roman" w:cs="Times New Roman"/>
          <w:bCs/>
        </w:rPr>
        <w:t>Andrew Boyarsky, Program Director</w:t>
      </w:r>
      <w:r w:rsidRPr="00080392">
        <w:rPr>
          <w:rFonts w:ascii="Times New Roman" w:eastAsia="Times New Roman" w:hAnsi="Times New Roman" w:cs="Times New Roman"/>
          <w:b/>
          <w:bCs/>
        </w:rPr>
        <w:t xml:space="preserve">                                </w:t>
      </w:r>
    </w:p>
    <w:p w:rsidR="003D0A62" w:rsidRPr="00080392" w:rsidRDefault="003D0A62" w:rsidP="003D0A62">
      <w:pPr>
        <w:spacing w:before="100" w:beforeAutospacing="1" w:after="100" w:afterAutospacing="1"/>
        <w:rPr>
          <w:rFonts w:ascii="Times New Roman" w:eastAsia="Times New Roman" w:hAnsi="Times New Roman" w:cs="Times New Roman"/>
        </w:rPr>
      </w:pPr>
      <w:r w:rsidRPr="00080392">
        <w:rPr>
          <w:rFonts w:ascii="Times New Roman" w:eastAsia="Times New Roman" w:hAnsi="Times New Roman" w:cs="Times New Roman"/>
          <w:b/>
          <w:bCs/>
        </w:rPr>
        <w:t>Email:                    </w:t>
      </w:r>
      <w:r>
        <w:rPr>
          <w:rFonts w:ascii="Times New Roman" w:eastAsia="Times New Roman" w:hAnsi="Times New Roman" w:cs="Times New Roman"/>
          <w:b/>
          <w:bCs/>
        </w:rPr>
        <w:tab/>
      </w:r>
      <w:r>
        <w:rPr>
          <w:rFonts w:ascii="Times New Roman" w:eastAsia="Times New Roman" w:hAnsi="Times New Roman" w:cs="Times New Roman"/>
          <w:bCs/>
        </w:rPr>
        <w:t>a</w:t>
      </w:r>
      <w:r w:rsidRPr="006C56DF">
        <w:rPr>
          <w:rFonts w:ascii="Times New Roman" w:eastAsia="Times New Roman" w:hAnsi="Times New Roman" w:cs="Times New Roman"/>
          <w:bCs/>
        </w:rPr>
        <w:t>ndrew.boyarsky@yu.edu</w:t>
      </w:r>
      <w:r w:rsidRPr="00080392">
        <w:rPr>
          <w:rFonts w:ascii="Times New Roman" w:eastAsia="Times New Roman" w:hAnsi="Times New Roman" w:cs="Times New Roman"/>
          <w:b/>
          <w:bCs/>
        </w:rPr>
        <w:t xml:space="preserve">          </w:t>
      </w:r>
    </w:p>
    <w:p w:rsidR="003D0A62" w:rsidRPr="00080392" w:rsidRDefault="003D0A62" w:rsidP="003D0A62">
      <w:pPr>
        <w:spacing w:before="100" w:beforeAutospacing="1" w:after="100" w:afterAutospacing="1"/>
        <w:rPr>
          <w:rFonts w:ascii="Times New Roman" w:eastAsia="Times New Roman" w:hAnsi="Times New Roman" w:cs="Times New Roman"/>
        </w:rPr>
      </w:pPr>
      <w:r w:rsidRPr="00080392">
        <w:rPr>
          <w:rFonts w:ascii="Times New Roman" w:eastAsia="Times New Roman" w:hAnsi="Times New Roman" w:cs="Times New Roman"/>
          <w:b/>
          <w:bCs/>
        </w:rPr>
        <w:t xml:space="preserve">Phone:            </w:t>
      </w:r>
      <w:r>
        <w:rPr>
          <w:rFonts w:ascii="Times New Roman" w:eastAsia="Times New Roman" w:hAnsi="Times New Roman" w:cs="Times New Roman"/>
          <w:b/>
          <w:bCs/>
        </w:rPr>
        <w:tab/>
      </w:r>
      <w:r w:rsidRPr="00A051C4">
        <w:rPr>
          <w:rFonts w:ascii="Times New Roman" w:eastAsia="Times New Roman" w:hAnsi="Times New Roman" w:cs="Times New Roman"/>
          <w:bCs/>
        </w:rPr>
        <w:t>646-592-4153</w:t>
      </w:r>
    </w:p>
    <w:p w:rsidR="003D0A62" w:rsidRPr="00080392" w:rsidRDefault="003D0A62" w:rsidP="003D0A62">
      <w:pPr>
        <w:spacing w:before="100" w:beforeAutospacing="1" w:after="100" w:afterAutospacing="1"/>
        <w:rPr>
          <w:rFonts w:ascii="Times New Roman" w:eastAsia="Times New Roman" w:hAnsi="Times New Roman" w:cs="Times New Roman"/>
        </w:rPr>
      </w:pPr>
      <w:r w:rsidRPr="00080392">
        <w:rPr>
          <w:rFonts w:ascii="Times New Roman" w:eastAsia="Times New Roman" w:hAnsi="Times New Roman" w:cs="Times New Roman"/>
          <w:b/>
          <w:bCs/>
        </w:rPr>
        <w:t> </w:t>
      </w:r>
    </w:p>
    <w:p w:rsidR="003D0A62" w:rsidRPr="00447070" w:rsidRDefault="003D0A62" w:rsidP="003D0A62">
      <w:pPr>
        <w:spacing w:before="100" w:beforeAutospacing="1" w:after="100" w:afterAutospacing="1"/>
        <w:rPr>
          <w:rFonts w:ascii="Times New Roman" w:eastAsia="Times New Roman" w:hAnsi="Times New Roman" w:cs="Times New Roman"/>
        </w:rPr>
      </w:pPr>
      <w:r w:rsidRPr="00080392">
        <w:rPr>
          <w:rFonts w:ascii="Times New Roman" w:eastAsia="Times New Roman" w:hAnsi="Times New Roman" w:cs="Times New Roman"/>
          <w:b/>
          <w:bCs/>
        </w:rPr>
        <w:t xml:space="preserve">I.          </w:t>
      </w:r>
      <w:r w:rsidRPr="00080392">
        <w:rPr>
          <w:rFonts w:ascii="Times New Roman" w:eastAsia="Times New Roman" w:hAnsi="Times New Roman" w:cs="Times New Roman"/>
          <w:b/>
          <w:bCs/>
          <w:u w:val="single"/>
        </w:rPr>
        <w:t>Department/Program Mission Statement</w:t>
      </w:r>
    </w:p>
    <w:p w:rsidR="003D0A62" w:rsidRPr="00447070" w:rsidRDefault="003D0A62" w:rsidP="003D0A62">
      <w:pPr>
        <w:rPr>
          <w:rFonts w:ascii="Times New Roman" w:hAnsi="Times New Roman" w:cs="Times New Roman"/>
          <w:b/>
        </w:rPr>
      </w:pPr>
      <w:r>
        <w:rPr>
          <w:rFonts w:ascii="Times New Roman" w:hAnsi="Times New Roman" w:cs="Times New Roman"/>
          <w:b/>
        </w:rPr>
        <w:t>Type department/program mission:</w:t>
      </w:r>
    </w:p>
    <w:p w:rsidR="003D0A62" w:rsidRDefault="003D0A62" w:rsidP="003D0A62">
      <w:pPr>
        <w:spacing w:before="100" w:beforeAutospacing="1" w:after="100" w:afterAutospacing="1"/>
        <w:ind w:left="720"/>
        <w:rPr>
          <w:rFonts w:ascii="Times New Roman" w:hAnsi="Times New Roman" w:cs="Times New Roman"/>
          <w:b/>
        </w:rPr>
      </w:pPr>
      <w:r w:rsidRPr="00A8068D">
        <w:rPr>
          <w:rFonts w:ascii="Times New Roman" w:hAnsi="Times New Roman" w:cs="Times New Roman"/>
        </w:rPr>
        <w:t xml:space="preserve">The mission of the </w:t>
      </w:r>
      <w:r>
        <w:rPr>
          <w:rFonts w:ascii="Times New Roman" w:hAnsi="Times New Roman" w:cs="Times New Roman"/>
        </w:rPr>
        <w:t xml:space="preserve">graduate level </w:t>
      </w:r>
      <w:r w:rsidRPr="00A8068D">
        <w:rPr>
          <w:rFonts w:ascii="Times New Roman" w:hAnsi="Times New Roman" w:cs="Times New Roman"/>
        </w:rPr>
        <w:t>program</w:t>
      </w:r>
      <w:r>
        <w:rPr>
          <w:rFonts w:ascii="Times New Roman" w:hAnsi="Times New Roman" w:cs="Times New Roman"/>
        </w:rPr>
        <w:t>,</w:t>
      </w:r>
      <w:r w:rsidRPr="00A8068D">
        <w:rPr>
          <w:rFonts w:ascii="Times New Roman" w:hAnsi="Times New Roman" w:cs="Times New Roman"/>
        </w:rPr>
        <w:t xml:space="preserve"> </w:t>
      </w:r>
      <w:r>
        <w:rPr>
          <w:rFonts w:ascii="Times New Roman" w:hAnsi="Times New Roman" w:cs="Times New Roman"/>
        </w:rPr>
        <w:t>Master of Science in Enterprise Risk Management,</w:t>
      </w:r>
      <w:r w:rsidRPr="00A8068D">
        <w:rPr>
          <w:rFonts w:ascii="Times New Roman" w:hAnsi="Times New Roman" w:cs="Times New Roman"/>
        </w:rPr>
        <w:t xml:space="preserve"> is to </w:t>
      </w:r>
      <w:r>
        <w:rPr>
          <w:rFonts w:ascii="Times New Roman" w:hAnsi="Times New Roman" w:cs="Times New Roman"/>
        </w:rPr>
        <w:t xml:space="preserve">prepare students for employment </w:t>
      </w:r>
      <w:r w:rsidRPr="00A8068D">
        <w:rPr>
          <w:rFonts w:ascii="Times New Roman" w:hAnsi="Times New Roman" w:cs="Times New Roman"/>
        </w:rPr>
        <w:t>i</w:t>
      </w:r>
      <w:r>
        <w:rPr>
          <w:rFonts w:ascii="Times New Roman" w:hAnsi="Times New Roman" w:cs="Times New Roman"/>
        </w:rPr>
        <w:t>n senior levels within the risk management profession</w:t>
      </w:r>
      <w:r w:rsidRPr="00A8068D">
        <w:rPr>
          <w:rFonts w:ascii="Times New Roman" w:hAnsi="Times New Roman" w:cs="Times New Roman"/>
        </w:rPr>
        <w:t xml:space="preserve"> and to </w:t>
      </w:r>
      <w:r>
        <w:rPr>
          <w:rFonts w:ascii="Times New Roman" w:hAnsi="Times New Roman" w:cs="Times New Roman"/>
        </w:rPr>
        <w:t xml:space="preserve">develop their competencies in: qualitative and </w:t>
      </w:r>
      <w:r w:rsidRPr="00466234">
        <w:rPr>
          <w:rFonts w:ascii="Times New Roman" w:hAnsi="Times New Roman" w:cs="Times New Roman"/>
        </w:rPr>
        <w:t>quantitative</w:t>
      </w:r>
      <w:r>
        <w:rPr>
          <w:rFonts w:ascii="Times New Roman" w:hAnsi="Times New Roman" w:cs="Times New Roman"/>
        </w:rPr>
        <w:t xml:space="preserve"> risk analysis and evaluation;</w:t>
      </w:r>
      <w:r w:rsidRPr="00466234">
        <w:rPr>
          <w:rFonts w:ascii="Times New Roman" w:hAnsi="Times New Roman" w:cs="Times New Roman"/>
        </w:rPr>
        <w:t xml:space="preserve"> managerial, financial and technological </w:t>
      </w:r>
      <w:r>
        <w:rPr>
          <w:rFonts w:ascii="Times New Roman" w:hAnsi="Times New Roman" w:cs="Times New Roman"/>
        </w:rPr>
        <w:t>skills</w:t>
      </w:r>
      <w:r w:rsidRPr="00466234">
        <w:rPr>
          <w:rFonts w:ascii="Times New Roman" w:hAnsi="Times New Roman" w:cs="Times New Roman"/>
        </w:rPr>
        <w:t xml:space="preserve"> required to effectively </w:t>
      </w:r>
      <w:r>
        <w:rPr>
          <w:rFonts w:ascii="Times New Roman" w:hAnsi="Times New Roman" w:cs="Times New Roman"/>
        </w:rPr>
        <w:t>apply</w:t>
      </w:r>
      <w:r w:rsidRPr="00466234">
        <w:rPr>
          <w:rFonts w:ascii="Times New Roman" w:hAnsi="Times New Roman" w:cs="Times New Roman"/>
        </w:rPr>
        <w:t xml:space="preserve"> </w:t>
      </w:r>
      <w:r>
        <w:rPr>
          <w:rFonts w:ascii="Times New Roman" w:hAnsi="Times New Roman" w:cs="Times New Roman"/>
        </w:rPr>
        <w:t xml:space="preserve">systematic </w:t>
      </w:r>
      <w:r w:rsidRPr="00466234">
        <w:rPr>
          <w:rFonts w:ascii="Times New Roman" w:hAnsi="Times New Roman" w:cs="Times New Roman"/>
        </w:rPr>
        <w:t>enterprise-wide risk management processes</w:t>
      </w:r>
      <w:r>
        <w:rPr>
          <w:rFonts w:ascii="Times New Roman" w:hAnsi="Times New Roman" w:cs="Times New Roman"/>
        </w:rPr>
        <w:t>, methods, tools and techniques to optimize an organization’s strategy in achieving its strategic objectives.</w:t>
      </w:r>
    </w:p>
    <w:p w:rsidR="003D0A62" w:rsidRDefault="003D0A62" w:rsidP="003D0A62">
      <w:pPr>
        <w:rPr>
          <w:rFonts w:ascii="Times New Roman" w:hAnsi="Times New Roman" w:cs="Times New Roman"/>
          <w:b/>
        </w:rPr>
      </w:pPr>
      <w:r>
        <w:rPr>
          <w:rFonts w:ascii="Times New Roman" w:hAnsi="Times New Roman" w:cs="Times New Roman"/>
          <w:b/>
        </w:rPr>
        <w:t>Checklist:</w:t>
      </w:r>
    </w:p>
    <w:p w:rsidR="003D0A62" w:rsidRPr="00AF71DD" w:rsidRDefault="003D0A62" w:rsidP="003D0A62">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Is statement</w:t>
      </w:r>
      <w:r w:rsidRPr="00AF71DD">
        <w:rPr>
          <w:rFonts w:ascii="Times New Roman" w:hAnsi="Times New Roman" w:cs="Times New Roman"/>
        </w:rPr>
        <w:t xml:space="preserve"> clear and concise?</w:t>
      </w:r>
    </w:p>
    <w:p w:rsidR="003D0A62" w:rsidRPr="00AF71DD" w:rsidRDefault="003D0A62" w:rsidP="003D0A62">
      <w:pPr>
        <w:pStyle w:val="ListParagraph"/>
        <w:numPr>
          <w:ilvl w:val="0"/>
          <w:numId w:val="5"/>
        </w:numPr>
        <w:spacing w:after="200" w:line="276" w:lineRule="auto"/>
        <w:rPr>
          <w:rFonts w:ascii="Times New Roman" w:hAnsi="Times New Roman" w:cs="Times New Roman"/>
        </w:rPr>
      </w:pPr>
      <w:r w:rsidRPr="00AF71DD">
        <w:rPr>
          <w:rFonts w:ascii="Times New Roman" w:hAnsi="Times New Roman" w:cs="Times New Roman"/>
        </w:rPr>
        <w:t xml:space="preserve">Does it clearly state the purpose of the </w:t>
      </w:r>
      <w:r>
        <w:rPr>
          <w:rFonts w:ascii="Times New Roman" w:hAnsi="Times New Roman" w:cs="Times New Roman"/>
        </w:rPr>
        <w:t>department/</w:t>
      </w:r>
      <w:r w:rsidRPr="00AF71DD">
        <w:rPr>
          <w:rFonts w:ascii="Times New Roman" w:hAnsi="Times New Roman" w:cs="Times New Roman"/>
        </w:rPr>
        <w:t>program, the primary functions and activities, and indicate the key stakeholders?</w:t>
      </w:r>
    </w:p>
    <w:p w:rsidR="003D0A62" w:rsidRPr="00AF71DD" w:rsidRDefault="003D0A62" w:rsidP="003D0A62">
      <w:pPr>
        <w:pStyle w:val="ListParagraph"/>
        <w:numPr>
          <w:ilvl w:val="0"/>
          <w:numId w:val="5"/>
        </w:numPr>
        <w:spacing w:after="200" w:line="276" w:lineRule="auto"/>
        <w:rPr>
          <w:rFonts w:ascii="Times New Roman" w:hAnsi="Times New Roman" w:cs="Times New Roman"/>
        </w:rPr>
      </w:pPr>
      <w:r w:rsidRPr="00AF71DD">
        <w:rPr>
          <w:rFonts w:ascii="Times New Roman" w:hAnsi="Times New Roman" w:cs="Times New Roman"/>
        </w:rPr>
        <w:t>Does it support and align with the mission of the school and university?</w:t>
      </w:r>
    </w:p>
    <w:p w:rsidR="003D0A62" w:rsidRDefault="003D0A62" w:rsidP="003D0A62">
      <w:pPr>
        <w:pStyle w:val="ListParagraph"/>
        <w:numPr>
          <w:ilvl w:val="0"/>
          <w:numId w:val="5"/>
        </w:numPr>
        <w:spacing w:after="200" w:line="276" w:lineRule="auto"/>
        <w:rPr>
          <w:rFonts w:ascii="Times New Roman" w:hAnsi="Times New Roman" w:cs="Times New Roman"/>
        </w:rPr>
      </w:pPr>
      <w:r w:rsidRPr="00AF71DD">
        <w:rPr>
          <w:rFonts w:ascii="Times New Roman" w:hAnsi="Times New Roman" w:cs="Times New Roman"/>
        </w:rPr>
        <w:t xml:space="preserve">Does it reflect the </w:t>
      </w:r>
      <w:r>
        <w:rPr>
          <w:rFonts w:ascii="Times New Roman" w:hAnsi="Times New Roman" w:cs="Times New Roman"/>
        </w:rPr>
        <w:t>department/</w:t>
      </w:r>
      <w:r w:rsidRPr="00AF71DD">
        <w:rPr>
          <w:rFonts w:ascii="Times New Roman" w:hAnsi="Times New Roman" w:cs="Times New Roman"/>
        </w:rPr>
        <w:t>program’s priorities and values</w:t>
      </w:r>
      <w:r>
        <w:rPr>
          <w:rFonts w:ascii="Times New Roman" w:hAnsi="Times New Roman" w:cs="Times New Roman"/>
        </w:rPr>
        <w:t>?</w:t>
      </w:r>
    </w:p>
    <w:p w:rsidR="003D0A62" w:rsidRDefault="003D0A62" w:rsidP="003D0A62">
      <w:pPr>
        <w:rPr>
          <w:rFonts w:ascii="Times New Roman" w:hAnsi="Times New Roman" w:cs="Times New Roman"/>
        </w:rPr>
      </w:pPr>
    </w:p>
    <w:p w:rsidR="003D0A62" w:rsidRDefault="003D0A62" w:rsidP="003D0A62">
      <w:pPr>
        <w:rPr>
          <w:rFonts w:ascii="Times New Roman" w:hAnsi="Times New Roman" w:cs="Times New Roman"/>
          <w:b/>
        </w:rPr>
      </w:pPr>
      <w:r>
        <w:rPr>
          <w:rFonts w:ascii="Times New Roman" w:hAnsi="Times New Roman" w:cs="Times New Roman"/>
          <w:b/>
        </w:rPr>
        <w:br w:type="page"/>
      </w:r>
    </w:p>
    <w:p w:rsidR="003D0A62" w:rsidRDefault="003D0A62" w:rsidP="003D0A62">
      <w:pPr>
        <w:rPr>
          <w:rFonts w:ascii="Times New Roman" w:hAnsi="Times New Roman" w:cs="Times New Roman"/>
          <w:b/>
          <w:u w:val="single"/>
        </w:rPr>
      </w:pPr>
      <w:r w:rsidRPr="00080392">
        <w:rPr>
          <w:rFonts w:ascii="Times New Roman" w:hAnsi="Times New Roman" w:cs="Times New Roman"/>
          <w:b/>
        </w:rPr>
        <w:lastRenderedPageBreak/>
        <w:t>II</w:t>
      </w:r>
      <w:proofErr w:type="gramStart"/>
      <w:r w:rsidRPr="00080392">
        <w:rPr>
          <w:rFonts w:ascii="Times New Roman" w:hAnsi="Times New Roman" w:cs="Times New Roman"/>
          <w:b/>
          <w:u w:val="single"/>
        </w:rPr>
        <w:t xml:space="preserve">.  </w:t>
      </w:r>
      <w:r w:rsidRPr="00AF71DD">
        <w:rPr>
          <w:rFonts w:ascii="Times New Roman" w:hAnsi="Times New Roman" w:cs="Times New Roman"/>
          <w:b/>
          <w:u w:val="single"/>
        </w:rPr>
        <w:t>Department</w:t>
      </w:r>
      <w:proofErr w:type="gramEnd"/>
      <w:r>
        <w:rPr>
          <w:rFonts w:ascii="Times New Roman" w:hAnsi="Times New Roman" w:cs="Times New Roman"/>
          <w:b/>
          <w:u w:val="single"/>
        </w:rPr>
        <w:t>/</w:t>
      </w:r>
      <w:r w:rsidRPr="00AF71DD">
        <w:rPr>
          <w:rFonts w:ascii="Times New Roman" w:hAnsi="Times New Roman" w:cs="Times New Roman"/>
          <w:b/>
          <w:u w:val="single"/>
        </w:rPr>
        <w:t>Program Student Learning Goals</w:t>
      </w:r>
    </w:p>
    <w:p w:rsidR="003D0A62" w:rsidRDefault="003D0A62" w:rsidP="003D0A62">
      <w:pPr>
        <w:rPr>
          <w:rFonts w:ascii="Times New Roman" w:hAnsi="Times New Roman" w:cs="Times New Roman"/>
          <w:b/>
        </w:rPr>
      </w:pPr>
      <w:r>
        <w:rPr>
          <w:rFonts w:ascii="Times New Roman" w:hAnsi="Times New Roman" w:cs="Times New Roman"/>
          <w:b/>
        </w:rPr>
        <w:t>Type 3-5 department or program student learning goals:</w:t>
      </w:r>
    </w:p>
    <w:p w:rsidR="003D0A62" w:rsidRPr="008C73BB" w:rsidRDefault="003D0A62" w:rsidP="003D0A62">
      <w:pPr>
        <w:pStyle w:val="ListParagraph"/>
        <w:numPr>
          <w:ilvl w:val="0"/>
          <w:numId w:val="7"/>
        </w:numPr>
        <w:spacing w:after="200" w:line="276" w:lineRule="auto"/>
        <w:rPr>
          <w:rFonts w:ascii="Times New Roman" w:hAnsi="Times New Roman" w:cs="Times New Roman"/>
        </w:rPr>
      </w:pPr>
      <w:r w:rsidRPr="008C73BB">
        <w:rPr>
          <w:rFonts w:ascii="Times New Roman" w:hAnsi="Times New Roman" w:cs="Times New Roman"/>
        </w:rPr>
        <w:t xml:space="preserve">Perform a thorough analysis to address the implications of international and domestic economic and financial forces on organizational finances and operations and their ramifications for the risk portfolio. </w:t>
      </w:r>
    </w:p>
    <w:p w:rsidR="003D0A62" w:rsidRDefault="003D0A62" w:rsidP="003D0A62">
      <w:pPr>
        <w:pStyle w:val="ListParagraph"/>
        <w:numPr>
          <w:ilvl w:val="0"/>
          <w:numId w:val="7"/>
        </w:numPr>
        <w:spacing w:after="200" w:line="276" w:lineRule="auto"/>
        <w:rPr>
          <w:rFonts w:ascii="Times New Roman" w:hAnsi="Times New Roman" w:cs="Times New Roman"/>
        </w:rPr>
      </w:pPr>
      <w:r w:rsidRPr="008C73BB">
        <w:rPr>
          <w:rFonts w:ascii="Times New Roman" w:hAnsi="Times New Roman" w:cs="Times New Roman"/>
        </w:rPr>
        <w:t>Implement a global, enterprise-wide risk management program: analyze, define, prioritize, and plan for potential risks and subsequent impacts on global organizations at both the strategic and operational levels.</w:t>
      </w:r>
    </w:p>
    <w:p w:rsidR="003D0A62" w:rsidRPr="008C73BB" w:rsidRDefault="003D0A62" w:rsidP="003D0A62">
      <w:pPr>
        <w:pStyle w:val="ListParagraph"/>
        <w:numPr>
          <w:ilvl w:val="0"/>
          <w:numId w:val="7"/>
        </w:numPr>
        <w:spacing w:after="200" w:line="276" w:lineRule="auto"/>
        <w:rPr>
          <w:rFonts w:ascii="Times New Roman" w:hAnsi="Times New Roman" w:cs="Times New Roman"/>
        </w:rPr>
      </w:pPr>
      <w:r w:rsidRPr="008C73BB">
        <w:rPr>
          <w:rFonts w:ascii="Times New Roman" w:hAnsi="Times New Roman" w:cs="Times New Roman"/>
        </w:rPr>
        <w:t xml:space="preserve">Develop, test, and evaluate continuity and emergency response plans, including the formation and leadership of a crisis management team across the organization and global borders. </w:t>
      </w:r>
    </w:p>
    <w:p w:rsidR="003D0A62" w:rsidRDefault="003D0A62" w:rsidP="003D0A62">
      <w:pPr>
        <w:rPr>
          <w:rFonts w:ascii="Times New Roman" w:hAnsi="Times New Roman" w:cs="Times New Roman"/>
          <w:b/>
        </w:rPr>
      </w:pPr>
      <w:r w:rsidRPr="009736B8">
        <w:rPr>
          <w:rFonts w:ascii="Times New Roman" w:hAnsi="Times New Roman" w:cs="Times New Roman"/>
          <w:b/>
        </w:rPr>
        <w:t xml:space="preserve">Checklist:  </w:t>
      </w:r>
    </w:p>
    <w:p w:rsidR="003D0A62" w:rsidRPr="009736B8" w:rsidRDefault="003D0A62" w:rsidP="003D0A62">
      <w:pPr>
        <w:pStyle w:val="ListParagraph"/>
        <w:numPr>
          <w:ilvl w:val="0"/>
          <w:numId w:val="5"/>
        </w:numPr>
        <w:spacing w:after="200" w:line="276" w:lineRule="auto"/>
        <w:rPr>
          <w:rFonts w:ascii="Times New Roman" w:hAnsi="Times New Roman" w:cs="Times New Roman"/>
        </w:rPr>
      </w:pPr>
      <w:r w:rsidRPr="009736B8">
        <w:rPr>
          <w:rFonts w:ascii="Times New Roman" w:hAnsi="Times New Roman" w:cs="Times New Roman"/>
        </w:rPr>
        <w:t xml:space="preserve">Does </w:t>
      </w:r>
      <w:r>
        <w:rPr>
          <w:rFonts w:ascii="Times New Roman" w:hAnsi="Times New Roman" w:cs="Times New Roman"/>
        </w:rPr>
        <w:t xml:space="preserve">each </w:t>
      </w:r>
      <w:r w:rsidRPr="009736B8">
        <w:rPr>
          <w:rFonts w:ascii="Times New Roman" w:hAnsi="Times New Roman" w:cs="Times New Roman"/>
        </w:rPr>
        <w:t xml:space="preserve">goal reflect the </w:t>
      </w:r>
      <w:r>
        <w:rPr>
          <w:rFonts w:ascii="Times New Roman" w:hAnsi="Times New Roman" w:cs="Times New Roman"/>
        </w:rPr>
        <w:t>department /</w:t>
      </w:r>
      <w:r w:rsidRPr="009736B8">
        <w:rPr>
          <w:rFonts w:ascii="Times New Roman" w:hAnsi="Times New Roman" w:cs="Times New Roman"/>
        </w:rPr>
        <w:t>program’s mission?</w:t>
      </w:r>
    </w:p>
    <w:p w:rsidR="003D0A62" w:rsidRPr="009736B8" w:rsidRDefault="003D0A62" w:rsidP="003D0A62">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 xml:space="preserve">Does each goal </w:t>
      </w:r>
      <w:r w:rsidRPr="009736B8">
        <w:rPr>
          <w:rFonts w:ascii="Times New Roman" w:hAnsi="Times New Roman" w:cs="Times New Roman"/>
        </w:rPr>
        <w:t xml:space="preserve">state the overarching expectations of </w:t>
      </w:r>
      <w:r>
        <w:rPr>
          <w:rFonts w:ascii="Times New Roman" w:hAnsi="Times New Roman" w:cs="Times New Roman"/>
        </w:rPr>
        <w:t xml:space="preserve">students in </w:t>
      </w:r>
      <w:r w:rsidRPr="009736B8">
        <w:rPr>
          <w:rFonts w:ascii="Times New Roman" w:hAnsi="Times New Roman" w:cs="Times New Roman"/>
        </w:rPr>
        <w:t>the program</w:t>
      </w:r>
      <w:r>
        <w:rPr>
          <w:rFonts w:ascii="Times New Roman" w:hAnsi="Times New Roman" w:cs="Times New Roman"/>
        </w:rPr>
        <w:t xml:space="preserve"> or having completed the program</w:t>
      </w:r>
      <w:r w:rsidRPr="009736B8">
        <w:rPr>
          <w:rFonts w:ascii="Times New Roman" w:hAnsi="Times New Roman" w:cs="Times New Roman"/>
        </w:rPr>
        <w:t>?</w:t>
      </w:r>
    </w:p>
    <w:p w:rsidR="003D0A62" w:rsidRPr="009C6516" w:rsidRDefault="003D0A62" w:rsidP="003D0A62">
      <w:pPr>
        <w:pStyle w:val="ListParagraph"/>
        <w:numPr>
          <w:ilvl w:val="0"/>
          <w:numId w:val="5"/>
        </w:numPr>
        <w:spacing w:after="200" w:line="276" w:lineRule="auto"/>
        <w:rPr>
          <w:rFonts w:ascii="Times New Roman" w:hAnsi="Times New Roman" w:cs="Times New Roman"/>
        </w:rPr>
      </w:pPr>
      <w:r w:rsidRPr="009C6516">
        <w:rPr>
          <w:rFonts w:ascii="Times New Roman" w:hAnsi="Times New Roman" w:cs="Times New Roman"/>
        </w:rPr>
        <w:t>Is each goal broad enough to be easily defined with several specific objectives or indicators of the goal?</w:t>
      </w:r>
    </w:p>
    <w:p w:rsidR="003D0A62" w:rsidRPr="00080392" w:rsidRDefault="003D0A62" w:rsidP="003D0A62">
      <w:pPr>
        <w:pStyle w:val="ListParagraph"/>
        <w:numPr>
          <w:ilvl w:val="0"/>
          <w:numId w:val="5"/>
        </w:numPr>
        <w:spacing w:after="200" w:line="276" w:lineRule="auto"/>
        <w:rPr>
          <w:rFonts w:ascii="Times New Roman" w:hAnsi="Times New Roman" w:cs="Times New Roman"/>
          <w:b/>
        </w:rPr>
      </w:pPr>
      <w:r w:rsidRPr="009736B8">
        <w:rPr>
          <w:rFonts w:ascii="Times New Roman" w:hAnsi="Times New Roman" w:cs="Times New Roman"/>
        </w:rPr>
        <w:t xml:space="preserve">Is each goal distinctive from one another so that there is no redundancy? </w:t>
      </w:r>
    </w:p>
    <w:p w:rsidR="003D0A62" w:rsidRPr="00080392" w:rsidRDefault="003D0A62" w:rsidP="003D0A62">
      <w:pPr>
        <w:pStyle w:val="ListParagraph"/>
        <w:ind w:left="360"/>
        <w:rPr>
          <w:rFonts w:ascii="Times New Roman" w:hAnsi="Times New Roman" w:cs="Times New Roman"/>
          <w:b/>
        </w:rPr>
      </w:pPr>
    </w:p>
    <w:p w:rsidR="003D0A62" w:rsidRPr="00080392" w:rsidRDefault="003D0A62" w:rsidP="003D0A62">
      <w:pPr>
        <w:rPr>
          <w:rFonts w:ascii="Times New Roman" w:hAnsi="Times New Roman" w:cs="Times New Roman"/>
          <w:b/>
        </w:rPr>
      </w:pPr>
      <w:r w:rsidRPr="00080392">
        <w:rPr>
          <w:rFonts w:ascii="Times New Roman" w:hAnsi="Times New Roman" w:cs="Times New Roman"/>
          <w:b/>
        </w:rPr>
        <w:t>III</w:t>
      </w:r>
      <w:proofErr w:type="gramStart"/>
      <w:r w:rsidRPr="00080392">
        <w:rPr>
          <w:rFonts w:ascii="Times New Roman" w:hAnsi="Times New Roman" w:cs="Times New Roman"/>
          <w:b/>
        </w:rPr>
        <w:t xml:space="preserve">.  </w:t>
      </w:r>
      <w:r w:rsidRPr="00080392">
        <w:rPr>
          <w:rFonts w:ascii="Times New Roman" w:hAnsi="Times New Roman" w:cs="Times New Roman"/>
          <w:b/>
          <w:u w:val="single"/>
        </w:rPr>
        <w:t>Department</w:t>
      </w:r>
      <w:proofErr w:type="gramEnd"/>
      <w:r w:rsidRPr="00080392">
        <w:rPr>
          <w:rFonts w:ascii="Times New Roman" w:hAnsi="Times New Roman" w:cs="Times New Roman"/>
          <w:b/>
          <w:u w:val="single"/>
        </w:rPr>
        <w:t>/Program Student Learning Objectives:</w:t>
      </w:r>
    </w:p>
    <w:p w:rsidR="003D0A62" w:rsidRPr="00756AB3" w:rsidRDefault="003D0A62" w:rsidP="003D0A62">
      <w:pPr>
        <w:rPr>
          <w:rFonts w:ascii="Times New Roman" w:hAnsi="Times New Roman" w:cs="Times New Roman"/>
        </w:rPr>
      </w:pPr>
      <w:r w:rsidRPr="00B83FF9">
        <w:rPr>
          <w:rFonts w:ascii="Times New Roman" w:hAnsi="Times New Roman" w:cs="Times New Roman"/>
          <w:b/>
          <w:i/>
        </w:rPr>
        <w:t>Directions:</w:t>
      </w:r>
      <w:r w:rsidRPr="00B83FF9">
        <w:rPr>
          <w:rFonts w:ascii="Times New Roman" w:hAnsi="Times New Roman" w:cs="Times New Roman"/>
          <w:i/>
        </w:rPr>
        <w:t xml:space="preserve">  </w:t>
      </w:r>
      <w:r w:rsidRPr="00B83FF9">
        <w:rPr>
          <w:rFonts w:ascii="Times New Roman" w:hAnsi="Times New Roman" w:cs="Times New Roman"/>
        </w:rPr>
        <w:t>Complete the following table</w:t>
      </w:r>
      <w:r>
        <w:rPr>
          <w:rStyle w:val="FootnoteReference"/>
          <w:rFonts w:ascii="Times New Roman" w:hAnsi="Times New Roman" w:cs="Times New Roman"/>
        </w:rPr>
        <w:footnoteReference w:id="2"/>
      </w:r>
      <w:r>
        <w:rPr>
          <w:rFonts w:ascii="Times New Roman" w:hAnsi="Times New Roman" w:cs="Times New Roman"/>
        </w:rPr>
        <w:t xml:space="preserve"> by listing each department/</w:t>
      </w:r>
      <w:r w:rsidRPr="00B83FF9">
        <w:rPr>
          <w:rFonts w:ascii="Times New Roman" w:hAnsi="Times New Roman" w:cs="Times New Roman"/>
        </w:rPr>
        <w:t xml:space="preserve">program goal in the left column.  For each Program goal list 2-3 objectives in the right column.  </w:t>
      </w:r>
      <w:r>
        <w:rPr>
          <w:rFonts w:ascii="Times New Roman" w:hAnsi="Times New Roman" w:cs="Times New Roman"/>
        </w:rPr>
        <w:t xml:space="preserve">Remember that an objective is a specific, measurable, indicator of a learning goal.  </w:t>
      </w:r>
      <w:r w:rsidRPr="00080392">
        <w:rPr>
          <w:rFonts w:ascii="Times New Roman" w:hAnsi="Times New Roman" w:cs="Times New Roman"/>
          <w:i/>
        </w:rPr>
        <w:t>Tip:  Use the chart (presented on next page) of action words for specific performance indicators of the various cognitive processes in Bloom’s taxonomy if helpful.</w:t>
      </w:r>
      <w:r w:rsidRPr="00B83FF9">
        <w:rPr>
          <w:rFonts w:ascii="Times New Roman" w:hAnsi="Times New Roman" w:cs="Times New Roman"/>
        </w:rPr>
        <w:t xml:space="preserve">   </w:t>
      </w:r>
    </w:p>
    <w:tbl>
      <w:tblPr>
        <w:tblStyle w:val="TableGrid"/>
        <w:tblW w:w="5000" w:type="pct"/>
        <w:tblLook w:val="04A0"/>
      </w:tblPr>
      <w:tblGrid>
        <w:gridCol w:w="4788"/>
        <w:gridCol w:w="4788"/>
      </w:tblGrid>
      <w:tr w:rsidR="003D0A62" w:rsidRPr="00A444C3" w:rsidTr="00FE2E9A">
        <w:tc>
          <w:tcPr>
            <w:tcW w:w="2500" w:type="pct"/>
          </w:tcPr>
          <w:p w:rsidR="003D0A62" w:rsidRPr="00A444C3" w:rsidRDefault="003D0A62" w:rsidP="00FE2E9A">
            <w:pPr>
              <w:rPr>
                <w:rFonts w:ascii="Times New Roman" w:hAnsi="Times New Roman" w:cs="Times New Roman"/>
                <w:b/>
              </w:rPr>
            </w:pPr>
            <w:r>
              <w:rPr>
                <w:rFonts w:ascii="Times New Roman" w:hAnsi="Times New Roman" w:cs="Times New Roman"/>
                <w:b/>
              </w:rPr>
              <w:t>Department/</w:t>
            </w:r>
            <w:r w:rsidRPr="00A444C3">
              <w:rPr>
                <w:rFonts w:ascii="Times New Roman" w:hAnsi="Times New Roman" w:cs="Times New Roman"/>
                <w:b/>
              </w:rPr>
              <w:t>Program Goal</w:t>
            </w:r>
          </w:p>
        </w:tc>
        <w:tc>
          <w:tcPr>
            <w:tcW w:w="2500" w:type="pct"/>
          </w:tcPr>
          <w:p w:rsidR="003D0A62" w:rsidRPr="00A444C3" w:rsidRDefault="003D0A62" w:rsidP="00FE2E9A">
            <w:pPr>
              <w:rPr>
                <w:rFonts w:ascii="Times New Roman" w:hAnsi="Times New Roman" w:cs="Times New Roman"/>
                <w:b/>
              </w:rPr>
            </w:pPr>
            <w:r w:rsidRPr="00A444C3">
              <w:rPr>
                <w:rFonts w:ascii="Times New Roman" w:hAnsi="Times New Roman" w:cs="Times New Roman"/>
                <w:b/>
              </w:rPr>
              <w:t>Objectives</w:t>
            </w:r>
          </w:p>
        </w:tc>
      </w:tr>
      <w:tr w:rsidR="003D0A62" w:rsidRPr="00A444C3" w:rsidTr="00FE2E9A">
        <w:tc>
          <w:tcPr>
            <w:tcW w:w="2500" w:type="pct"/>
            <w:vMerge w:val="restart"/>
          </w:tcPr>
          <w:p w:rsidR="003D0A62" w:rsidRPr="00823BC5" w:rsidRDefault="003D0A62" w:rsidP="00FE2E9A">
            <w:pPr>
              <w:ind w:left="360"/>
              <w:rPr>
                <w:rFonts w:ascii="Times New Roman" w:hAnsi="Times New Roman" w:cs="Times New Roman"/>
              </w:rPr>
            </w:pPr>
            <w:r w:rsidRPr="00A444C3">
              <w:rPr>
                <w:rFonts w:ascii="Times New Roman" w:hAnsi="Times New Roman" w:cs="Times New Roman"/>
              </w:rPr>
              <w:t>1.</w:t>
            </w:r>
            <w:r w:rsidRPr="00823BC5">
              <w:rPr>
                <w:rFonts w:ascii="Times New Roman" w:hAnsi="Times New Roman" w:cs="Times New Roman"/>
              </w:rPr>
              <w:t xml:space="preserve"> Perform a thorough analysis to address the implications of international and domestic economic and financial forces on organizational finances and operations and their ramifications for the risk portfolio. </w:t>
            </w:r>
          </w:p>
        </w:tc>
        <w:tc>
          <w:tcPr>
            <w:tcW w:w="2500" w:type="pct"/>
          </w:tcPr>
          <w:p w:rsidR="003D0A62" w:rsidRPr="00A444C3" w:rsidRDefault="003D0A62" w:rsidP="00FE2E9A">
            <w:pPr>
              <w:rPr>
                <w:rFonts w:ascii="Times New Roman" w:hAnsi="Times New Roman" w:cs="Times New Roman"/>
              </w:rPr>
            </w:pPr>
            <w:r w:rsidRPr="00A444C3">
              <w:rPr>
                <w:rFonts w:ascii="Times New Roman" w:hAnsi="Times New Roman" w:cs="Times New Roman"/>
              </w:rPr>
              <w:t>a.</w:t>
            </w:r>
            <w:r w:rsidRPr="006C612D">
              <w:rPr>
                <w:rFonts w:ascii="Times New Roman" w:hAnsi="Times New Roman" w:cs="Times New Roman"/>
              </w:rPr>
              <w:t xml:space="preserve"> </w:t>
            </w:r>
            <w:r>
              <w:rPr>
                <w:rFonts w:ascii="Times New Roman" w:hAnsi="Times New Roman" w:cs="Times New Roman"/>
              </w:rPr>
              <w:t xml:space="preserve">Students will be able to apply </w:t>
            </w:r>
            <w:r w:rsidRPr="006C612D">
              <w:rPr>
                <w:rFonts w:ascii="Times New Roman" w:hAnsi="Times New Roman" w:cs="Times New Roman"/>
              </w:rPr>
              <w:t>the techniques and processes for optimi</w:t>
            </w:r>
            <w:r>
              <w:rPr>
                <w:rFonts w:ascii="Times New Roman" w:hAnsi="Times New Roman" w:cs="Times New Roman"/>
              </w:rPr>
              <w:t>zing risk taking decisions with</w:t>
            </w:r>
            <w:r w:rsidRPr="006C612D">
              <w:rPr>
                <w:rFonts w:ascii="Times New Roman" w:hAnsi="Times New Roman" w:cs="Times New Roman"/>
              </w:rPr>
              <w:t>in an organization.</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sidRPr="00A444C3">
              <w:rPr>
                <w:rFonts w:ascii="Times New Roman" w:hAnsi="Times New Roman" w:cs="Times New Roman"/>
              </w:rPr>
              <w:t>b.</w:t>
            </w:r>
            <w:r>
              <w:rPr>
                <w:rFonts w:ascii="Times New Roman" w:hAnsi="Times New Roman" w:cs="Times New Roman"/>
              </w:rPr>
              <w:t xml:space="preserve"> Students will be able to develop risk management models and</w:t>
            </w:r>
            <w:r w:rsidRPr="00266CD7">
              <w:rPr>
                <w:rFonts w:ascii="Times New Roman" w:hAnsi="Times New Roman" w:cs="Times New Roman"/>
              </w:rPr>
              <w:t xml:space="preserve"> adapt a model to the organization’s needs; </w:t>
            </w:r>
            <w:r>
              <w:rPr>
                <w:rFonts w:ascii="Times New Roman" w:hAnsi="Times New Roman" w:cs="Times New Roman"/>
              </w:rPr>
              <w:t>communicate</w:t>
            </w:r>
            <w:r w:rsidRPr="00266CD7">
              <w:rPr>
                <w:rFonts w:ascii="Times New Roman" w:hAnsi="Times New Roman" w:cs="Times New Roman"/>
              </w:rPr>
              <w:t xml:space="preserve"> how risk </w:t>
            </w:r>
            <w:r>
              <w:rPr>
                <w:rFonts w:ascii="Times New Roman" w:hAnsi="Times New Roman" w:cs="Times New Roman"/>
              </w:rPr>
              <w:t xml:space="preserve">management </w:t>
            </w:r>
            <w:r w:rsidRPr="00266CD7">
              <w:rPr>
                <w:rFonts w:ascii="Times New Roman" w:hAnsi="Times New Roman" w:cs="Times New Roman"/>
              </w:rPr>
              <w:t xml:space="preserve">creates value. </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Pr>
                <w:rFonts w:ascii="Times New Roman" w:hAnsi="Times New Roman" w:cs="Times New Roman"/>
              </w:rPr>
              <w:t xml:space="preserve">c. Students will be able to perform financial analysis, including </w:t>
            </w:r>
            <w:r w:rsidRPr="00A241A1">
              <w:rPr>
                <w:rFonts w:ascii="Times New Roman" w:hAnsi="Times New Roman" w:cs="Times New Roman"/>
              </w:rPr>
              <w:t xml:space="preserve">capital structuring, capital budgeting, working capital management, analyzing financial statements, ratio analysis, the time value of money, portfolio theory, capital market transfers, asset/liability </w:t>
            </w:r>
            <w:r w:rsidRPr="00A241A1">
              <w:rPr>
                <w:rFonts w:ascii="Times New Roman" w:hAnsi="Times New Roman" w:cs="Times New Roman"/>
              </w:rPr>
              <w:lastRenderedPageBreak/>
              <w:t>matching and financial engineering.</w:t>
            </w:r>
          </w:p>
        </w:tc>
      </w:tr>
      <w:tr w:rsidR="003D0A62" w:rsidRPr="00926539"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Pr>
                <w:rFonts w:ascii="Times New Roman" w:hAnsi="Times New Roman" w:cs="Times New Roman"/>
              </w:rPr>
              <w:t>d</w:t>
            </w:r>
            <w:r w:rsidRPr="00A444C3">
              <w:rPr>
                <w:rFonts w:ascii="Times New Roman" w:hAnsi="Times New Roman" w:cs="Times New Roman"/>
              </w:rPr>
              <w:t>.</w:t>
            </w:r>
            <w:r w:rsidRPr="00926539">
              <w:rPr>
                <w:rFonts w:ascii="Times New Roman" w:hAnsi="Times New Roman" w:cs="Times New Roman"/>
              </w:rPr>
              <w:t xml:space="preserve"> Students will be able to define the fiduciary compliance regime and </w:t>
            </w:r>
            <w:r>
              <w:rPr>
                <w:rFonts w:ascii="Times New Roman" w:hAnsi="Times New Roman" w:cs="Times New Roman"/>
              </w:rPr>
              <w:t xml:space="preserve">impact of legal requirements </w:t>
            </w:r>
            <w:r w:rsidRPr="00926539">
              <w:rPr>
                <w:rFonts w:ascii="Times New Roman" w:hAnsi="Times New Roman" w:cs="Times New Roman"/>
              </w:rPr>
              <w:t>on an organization’s risk portfolio.</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Pr>
                <w:rFonts w:ascii="Times New Roman" w:hAnsi="Times New Roman" w:cs="Times New Roman"/>
              </w:rPr>
              <w:t>e</w:t>
            </w:r>
            <w:r w:rsidRPr="00A444C3">
              <w:rPr>
                <w:rFonts w:ascii="Times New Roman" w:hAnsi="Times New Roman" w:cs="Times New Roman"/>
              </w:rPr>
              <w:t>.</w:t>
            </w:r>
            <w:r w:rsidRPr="0080142E">
              <w:rPr>
                <w:rFonts w:ascii="Times New Roman" w:hAnsi="Times New Roman" w:cs="Times New Roman"/>
              </w:rPr>
              <w:t xml:space="preserve"> </w:t>
            </w:r>
            <w:r>
              <w:rPr>
                <w:rFonts w:ascii="Times New Roman" w:hAnsi="Times New Roman" w:cs="Times New Roman"/>
              </w:rPr>
              <w:t xml:space="preserve">Students will be able to analyze </w:t>
            </w:r>
            <w:r w:rsidRPr="0080142E">
              <w:rPr>
                <w:rFonts w:ascii="Times New Roman" w:hAnsi="Times New Roman" w:cs="Times New Roman"/>
              </w:rPr>
              <w:t>micro and macro-economics, demand and supply, equilibriums, income, employment, and fiscal policies, money and banking, and resource allocation</w:t>
            </w:r>
            <w:r>
              <w:rPr>
                <w:rFonts w:ascii="Times New Roman" w:hAnsi="Times New Roman" w:cs="Times New Roman"/>
              </w:rPr>
              <w:t xml:space="preserve"> as it pertains to the organizational risk portfolio</w:t>
            </w:r>
            <w:r w:rsidRPr="0080142E">
              <w:rPr>
                <w:rFonts w:ascii="Times New Roman" w:hAnsi="Times New Roman" w:cs="Times New Roman"/>
              </w:rPr>
              <w:t>.</w:t>
            </w:r>
          </w:p>
        </w:tc>
      </w:tr>
      <w:tr w:rsidR="003D0A62" w:rsidRPr="00A444C3" w:rsidTr="00FE2E9A">
        <w:tc>
          <w:tcPr>
            <w:tcW w:w="2500" w:type="pct"/>
            <w:vMerge w:val="restart"/>
          </w:tcPr>
          <w:p w:rsidR="003D0A62" w:rsidRPr="00823BC5" w:rsidRDefault="003D0A62" w:rsidP="00FE2E9A">
            <w:pPr>
              <w:ind w:left="360"/>
              <w:rPr>
                <w:rFonts w:ascii="Times New Roman" w:hAnsi="Times New Roman" w:cs="Times New Roman"/>
              </w:rPr>
            </w:pPr>
            <w:r w:rsidRPr="00A444C3">
              <w:rPr>
                <w:rFonts w:ascii="Times New Roman" w:hAnsi="Times New Roman" w:cs="Times New Roman"/>
              </w:rPr>
              <w:t>2.</w:t>
            </w:r>
            <w:r w:rsidRPr="00823BC5">
              <w:rPr>
                <w:rFonts w:ascii="Times New Roman" w:hAnsi="Times New Roman" w:cs="Times New Roman"/>
              </w:rPr>
              <w:t xml:space="preserve"> Implement a global, enterprise-wide risk management program: analyze, define, prioritize, and plan for potential risks and subsequent impacts on global organizations at both the strategic and operational levels.</w:t>
            </w:r>
          </w:p>
          <w:p w:rsidR="003D0A62" w:rsidRPr="00823BC5" w:rsidRDefault="003D0A62" w:rsidP="00FE2E9A">
            <w:pPr>
              <w:ind w:left="360"/>
              <w:rPr>
                <w:rFonts w:ascii="Times New Roman" w:hAnsi="Times New Roman" w:cs="Times New Roman"/>
              </w:rPr>
            </w:pPr>
          </w:p>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Pr>
                <w:rFonts w:ascii="Times New Roman" w:hAnsi="Times New Roman" w:cs="Times New Roman"/>
              </w:rPr>
              <w:t>a.</w:t>
            </w:r>
            <w:r w:rsidRPr="00DE1CD4">
              <w:rPr>
                <w:rFonts w:ascii="Times New Roman" w:hAnsi="Times New Roman" w:cs="Times New Roman"/>
              </w:rPr>
              <w:t xml:space="preserve"> </w:t>
            </w:r>
            <w:r w:rsidRPr="00DC01C6">
              <w:rPr>
                <w:rFonts w:ascii="Times New Roman" w:hAnsi="Times New Roman" w:cs="Times New Roman"/>
              </w:rPr>
              <w:t xml:space="preserve">Students will be able to </w:t>
            </w:r>
            <w:r>
              <w:rPr>
                <w:rFonts w:ascii="Times New Roman" w:hAnsi="Times New Roman" w:cs="Times New Roman"/>
              </w:rPr>
              <w:t>per</w:t>
            </w:r>
            <w:r w:rsidRPr="00DC01C6">
              <w:rPr>
                <w:rFonts w:ascii="Times New Roman" w:hAnsi="Times New Roman" w:cs="Times New Roman"/>
              </w:rPr>
              <w:t>form risk identification, measurement, and analysis</w:t>
            </w:r>
            <w:r>
              <w:rPr>
                <w:rFonts w:ascii="Times New Roman" w:hAnsi="Times New Roman" w:cs="Times New Roman"/>
              </w:rPr>
              <w:t xml:space="preserve">, </w:t>
            </w:r>
            <w:r w:rsidRPr="00DC01C6">
              <w:rPr>
                <w:rFonts w:ascii="Times New Roman" w:hAnsi="Times New Roman" w:cs="Times New Roman"/>
              </w:rPr>
              <w:t xml:space="preserve">applying statistical </w:t>
            </w:r>
            <w:r>
              <w:rPr>
                <w:rFonts w:ascii="Times New Roman" w:hAnsi="Times New Roman" w:cs="Times New Roman"/>
              </w:rPr>
              <w:t>analytical methods</w:t>
            </w:r>
            <w:r w:rsidRPr="00DC01C6">
              <w:rPr>
                <w:rFonts w:ascii="Times New Roman" w:hAnsi="Times New Roman" w:cs="Times New Roman"/>
              </w:rPr>
              <w:t xml:space="preserve">; create valid risk forecasts; perform risk mapping and risk profiling; </w:t>
            </w:r>
            <w:r>
              <w:rPr>
                <w:rFonts w:ascii="Times New Roman" w:hAnsi="Times New Roman" w:cs="Times New Roman"/>
              </w:rPr>
              <w:t xml:space="preserve">and </w:t>
            </w:r>
            <w:r w:rsidRPr="00DC01C6">
              <w:rPr>
                <w:rFonts w:ascii="Times New Roman" w:hAnsi="Times New Roman" w:cs="Times New Roman"/>
              </w:rPr>
              <w:t>determine the cost of risk.</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sidRPr="00A444C3">
              <w:rPr>
                <w:rFonts w:ascii="Times New Roman" w:hAnsi="Times New Roman" w:cs="Times New Roman"/>
              </w:rPr>
              <w:t>b.</w:t>
            </w:r>
            <w:r>
              <w:rPr>
                <w:rFonts w:ascii="Times New Roman" w:hAnsi="Times New Roman" w:cs="Times New Roman"/>
              </w:rPr>
              <w:t xml:space="preserve"> Students will be able to develop and implement risk retention plans, </w:t>
            </w:r>
            <w:r w:rsidRPr="00DC01C6">
              <w:rPr>
                <w:rFonts w:ascii="Times New Roman" w:hAnsi="Times New Roman" w:cs="Times New Roman"/>
              </w:rPr>
              <w:t>risk financing transfers, including insurance</w:t>
            </w:r>
            <w:r>
              <w:rPr>
                <w:rFonts w:ascii="Times New Roman" w:hAnsi="Times New Roman" w:cs="Times New Roman"/>
              </w:rPr>
              <w:t xml:space="preserve"> and claims management systems</w:t>
            </w:r>
            <w:r w:rsidRPr="00DC01C6">
              <w:rPr>
                <w:rFonts w:ascii="Times New Roman" w:hAnsi="Times New Roman" w:cs="Times New Roman"/>
              </w:rPr>
              <w:t>, alternative risk financing, and hybrid plans; prepare allocation to cost centers.</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DE1CD4" w:rsidRDefault="003D0A62" w:rsidP="00FE2E9A">
            <w:pPr>
              <w:rPr>
                <w:rFonts w:ascii="Times New Roman" w:hAnsi="Times New Roman" w:cs="Times New Roman"/>
              </w:rPr>
            </w:pPr>
            <w:r w:rsidRPr="00DE1CD4">
              <w:rPr>
                <w:rFonts w:ascii="Times New Roman" w:hAnsi="Times New Roman" w:cs="Times New Roman"/>
              </w:rPr>
              <w:t xml:space="preserve">c. Students will be able to </w:t>
            </w:r>
            <w:r>
              <w:rPr>
                <w:rFonts w:ascii="Times New Roman" w:hAnsi="Times New Roman" w:cs="Times New Roman"/>
              </w:rPr>
              <w:t>analyze</w:t>
            </w:r>
            <w:r w:rsidRPr="00DE1CD4">
              <w:rPr>
                <w:rFonts w:ascii="Times New Roman" w:hAnsi="Times New Roman" w:cs="Times New Roman"/>
              </w:rPr>
              <w:t xml:space="preserve"> basic accounting methods and financial reports</w:t>
            </w:r>
            <w:r>
              <w:rPr>
                <w:rFonts w:ascii="Times New Roman" w:hAnsi="Times New Roman" w:cs="Times New Roman"/>
              </w:rPr>
              <w:t xml:space="preserve">, </w:t>
            </w:r>
            <w:r w:rsidRPr="00DE1CD4">
              <w:rPr>
                <w:rFonts w:ascii="Times New Roman" w:hAnsi="Times New Roman" w:cs="Times New Roman"/>
              </w:rPr>
              <w:t>review the accuracy of an organization’s internal control systems and financial operations</w:t>
            </w:r>
            <w:r>
              <w:rPr>
                <w:rFonts w:ascii="Times New Roman" w:hAnsi="Times New Roman" w:cs="Times New Roman"/>
              </w:rPr>
              <w:t>,</w:t>
            </w:r>
            <w:r w:rsidRPr="00DE1CD4">
              <w:rPr>
                <w:rFonts w:ascii="Times New Roman" w:hAnsi="Times New Roman" w:cs="Times New Roman"/>
              </w:rPr>
              <w:t xml:space="preserve"> and identify areas of improvement.</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DE1CD4" w:rsidRDefault="003D0A62" w:rsidP="00FE2E9A">
            <w:pPr>
              <w:rPr>
                <w:rFonts w:ascii="Times New Roman" w:hAnsi="Times New Roman" w:cs="Times New Roman"/>
              </w:rPr>
            </w:pPr>
            <w:r w:rsidRPr="00DE1CD4">
              <w:rPr>
                <w:rFonts w:ascii="Times New Roman" w:hAnsi="Times New Roman" w:cs="Times New Roman"/>
              </w:rPr>
              <w:t>e. Students will be able to demonstrate the basic management processes and project management skills, including the capability to plan, organize, lead, control, and allocate resources; define business functions, process design, capacity planning and scheduling, inventory management, and quality control.</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DE1CD4" w:rsidRDefault="003D0A62" w:rsidP="00FE2E9A">
            <w:pPr>
              <w:rPr>
                <w:rFonts w:ascii="Times New Roman" w:hAnsi="Times New Roman" w:cs="Times New Roman"/>
              </w:rPr>
            </w:pPr>
            <w:r w:rsidRPr="00DE1CD4">
              <w:rPr>
                <w:rFonts w:ascii="Times New Roman" w:hAnsi="Times New Roman" w:cs="Times New Roman"/>
              </w:rPr>
              <w:t>f. Students will be able to develop an ERM program, including creating an ERM department; building business relationships; forming strategic alliances and partnerships; staffing; building relationships with other stakeholders; creating a risk management culture; and leveraging diversity.</w:t>
            </w:r>
          </w:p>
        </w:tc>
      </w:tr>
      <w:tr w:rsidR="003D0A62" w:rsidRPr="00A444C3" w:rsidTr="00FE2E9A">
        <w:tc>
          <w:tcPr>
            <w:tcW w:w="2500" w:type="pct"/>
            <w:vMerge w:val="restart"/>
          </w:tcPr>
          <w:p w:rsidR="003D0A62" w:rsidRPr="00A444C3" w:rsidRDefault="003D0A62" w:rsidP="00FE2E9A">
            <w:pPr>
              <w:ind w:left="360"/>
              <w:rPr>
                <w:rFonts w:ascii="Times New Roman" w:hAnsi="Times New Roman" w:cs="Times New Roman"/>
              </w:rPr>
            </w:pPr>
            <w:r w:rsidRPr="00A444C3">
              <w:rPr>
                <w:rFonts w:ascii="Times New Roman" w:hAnsi="Times New Roman" w:cs="Times New Roman"/>
              </w:rPr>
              <w:t>3.</w:t>
            </w:r>
            <w:r w:rsidRPr="00266CD7">
              <w:rPr>
                <w:rFonts w:ascii="Times New Roman" w:hAnsi="Times New Roman" w:cs="Times New Roman"/>
              </w:rPr>
              <w:t xml:space="preserve"> Develop, test, and evaluate continuity and emergency response plans, including the formation and leadership of a crisis management team across the organization and global borders.</w:t>
            </w:r>
          </w:p>
        </w:tc>
        <w:tc>
          <w:tcPr>
            <w:tcW w:w="2500" w:type="pct"/>
          </w:tcPr>
          <w:p w:rsidR="003D0A62" w:rsidRPr="00A444C3" w:rsidRDefault="003D0A62" w:rsidP="00FE2E9A">
            <w:pPr>
              <w:rPr>
                <w:rFonts w:ascii="Times New Roman" w:hAnsi="Times New Roman" w:cs="Times New Roman"/>
              </w:rPr>
            </w:pPr>
            <w:r w:rsidRPr="00A444C3">
              <w:rPr>
                <w:rFonts w:ascii="Times New Roman" w:hAnsi="Times New Roman" w:cs="Times New Roman"/>
              </w:rPr>
              <w:t>a.</w:t>
            </w:r>
            <w:r w:rsidRPr="002965EF">
              <w:rPr>
                <w:rFonts w:ascii="Times New Roman" w:hAnsi="Times New Roman" w:cs="Times New Roman"/>
              </w:rPr>
              <w:t xml:space="preserve"> </w:t>
            </w:r>
            <w:r>
              <w:rPr>
                <w:rFonts w:ascii="Times New Roman" w:hAnsi="Times New Roman" w:cs="Times New Roman"/>
              </w:rPr>
              <w:t xml:space="preserve">Students will be able </w:t>
            </w:r>
            <w:r w:rsidRPr="002965EF">
              <w:rPr>
                <w:rFonts w:ascii="Times New Roman" w:hAnsi="Times New Roman" w:cs="Times New Roman"/>
              </w:rPr>
              <w:t>to apply risk control theories to create prevention, reduction, enablement, and enhancement tactics; can create emergency response and business continuity plans.</w:t>
            </w:r>
          </w:p>
        </w:tc>
      </w:tr>
      <w:tr w:rsidR="003D0A62" w:rsidRPr="00A444C3" w:rsidTr="00FE2E9A">
        <w:tc>
          <w:tcPr>
            <w:tcW w:w="2500" w:type="pct"/>
            <w:vMerge/>
          </w:tcPr>
          <w:p w:rsidR="003D0A62" w:rsidRPr="00A444C3" w:rsidRDefault="003D0A62" w:rsidP="00FE2E9A">
            <w:pPr>
              <w:rPr>
                <w:rFonts w:ascii="Times New Roman" w:hAnsi="Times New Roman" w:cs="Times New Roman"/>
              </w:rPr>
            </w:pPr>
          </w:p>
        </w:tc>
        <w:tc>
          <w:tcPr>
            <w:tcW w:w="2500" w:type="pct"/>
          </w:tcPr>
          <w:p w:rsidR="003D0A62" w:rsidRPr="00A444C3" w:rsidRDefault="003D0A62" w:rsidP="00FE2E9A">
            <w:pPr>
              <w:rPr>
                <w:rFonts w:ascii="Times New Roman" w:hAnsi="Times New Roman" w:cs="Times New Roman"/>
              </w:rPr>
            </w:pPr>
            <w:r w:rsidRPr="00A444C3">
              <w:rPr>
                <w:rFonts w:ascii="Times New Roman" w:hAnsi="Times New Roman" w:cs="Times New Roman"/>
              </w:rPr>
              <w:t>b.</w:t>
            </w:r>
            <w:r w:rsidRPr="00DE1CD4">
              <w:rPr>
                <w:rFonts w:ascii="Times New Roman" w:hAnsi="Times New Roman" w:cs="Times New Roman"/>
              </w:rPr>
              <w:t xml:space="preserve"> Students will be able to identify and implement p</w:t>
            </w:r>
            <w:r>
              <w:rPr>
                <w:rFonts w:ascii="Times New Roman" w:hAnsi="Times New Roman" w:cs="Times New Roman"/>
              </w:rPr>
              <w:t>rotection measures for</w:t>
            </w:r>
            <w:r w:rsidRPr="002965EF">
              <w:rPr>
                <w:rFonts w:ascii="Times New Roman" w:hAnsi="Times New Roman" w:cs="Times New Roman"/>
              </w:rPr>
              <w:t xml:space="preserve"> the physical well-being of personnel against work-related accidents, injuries, or other debilitations.</w:t>
            </w:r>
          </w:p>
        </w:tc>
      </w:tr>
    </w:tbl>
    <w:p w:rsidR="003D0A62" w:rsidRPr="001B71B4" w:rsidRDefault="003D0A62" w:rsidP="003D0A62">
      <w:pPr>
        <w:rPr>
          <w:rFonts w:ascii="Times New Roman" w:hAnsi="Times New Roman" w:cs="Times New Roman"/>
          <w:b/>
        </w:rPr>
      </w:pPr>
      <w:r w:rsidRPr="001B71B4">
        <w:rPr>
          <w:rFonts w:ascii="Times New Roman" w:hAnsi="Times New Roman" w:cs="Times New Roman"/>
          <w:b/>
        </w:rPr>
        <w:t>Objective Checklist:</w:t>
      </w:r>
    </w:p>
    <w:p w:rsidR="003D0A62" w:rsidRPr="001B71B4" w:rsidRDefault="003D0A62" w:rsidP="003D0A62">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 xml:space="preserve">Is the objective clearly and </w:t>
      </w:r>
      <w:r w:rsidRPr="001B71B4">
        <w:rPr>
          <w:rFonts w:ascii="Times New Roman" w:hAnsi="Times New Roman" w:cs="Times New Roman"/>
        </w:rPr>
        <w:t>simply stated?</w:t>
      </w:r>
    </w:p>
    <w:p w:rsidR="003D0A62" w:rsidRPr="001B71B4" w:rsidRDefault="003D0A62" w:rsidP="003D0A62">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 xml:space="preserve">Is the objective </w:t>
      </w:r>
      <w:r w:rsidRPr="001B71B4">
        <w:rPr>
          <w:rFonts w:ascii="Times New Roman" w:hAnsi="Times New Roman" w:cs="Times New Roman"/>
        </w:rPr>
        <w:t xml:space="preserve">written </w:t>
      </w:r>
      <w:r>
        <w:rPr>
          <w:rFonts w:ascii="Times New Roman" w:hAnsi="Times New Roman" w:cs="Times New Roman"/>
        </w:rPr>
        <w:t xml:space="preserve">using an </w:t>
      </w:r>
      <w:r w:rsidRPr="001B71B4">
        <w:rPr>
          <w:rFonts w:ascii="Times New Roman" w:hAnsi="Times New Roman" w:cs="Times New Roman"/>
        </w:rPr>
        <w:t xml:space="preserve">action verb? </w:t>
      </w:r>
    </w:p>
    <w:p w:rsidR="003D0A62" w:rsidRPr="001B71B4" w:rsidRDefault="003D0A62" w:rsidP="003D0A62">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 xml:space="preserve">Does the objective </w:t>
      </w:r>
      <w:r w:rsidRPr="001B71B4">
        <w:rPr>
          <w:rFonts w:ascii="Times New Roman" w:hAnsi="Times New Roman" w:cs="Times New Roman"/>
        </w:rPr>
        <w:t>specify observable behaviors that are measurable?</w:t>
      </w:r>
    </w:p>
    <w:p w:rsidR="003D0A62" w:rsidRPr="001B71B4" w:rsidRDefault="003D0A62" w:rsidP="003D0A62">
      <w:pPr>
        <w:pStyle w:val="ListParagraph"/>
        <w:numPr>
          <w:ilvl w:val="0"/>
          <w:numId w:val="6"/>
        </w:numPr>
        <w:spacing w:after="200" w:line="276" w:lineRule="auto"/>
        <w:rPr>
          <w:rFonts w:ascii="Times New Roman" w:hAnsi="Times New Roman" w:cs="Times New Roman"/>
        </w:rPr>
      </w:pPr>
      <w:r w:rsidRPr="001B71B4">
        <w:rPr>
          <w:rFonts w:ascii="Times New Roman" w:hAnsi="Times New Roman" w:cs="Times New Roman"/>
        </w:rPr>
        <w:t>Is it possible to collect accurate and reliable data pertaining to the o</w:t>
      </w:r>
      <w:r>
        <w:rPr>
          <w:rFonts w:ascii="Times New Roman" w:hAnsi="Times New Roman" w:cs="Times New Roman"/>
        </w:rPr>
        <w:t>bjective</w:t>
      </w:r>
      <w:r w:rsidRPr="001B71B4">
        <w:rPr>
          <w:rFonts w:ascii="Times New Roman" w:hAnsi="Times New Roman" w:cs="Times New Roman"/>
        </w:rPr>
        <w:t>?</w:t>
      </w:r>
    </w:p>
    <w:p w:rsidR="003D0A62" w:rsidRPr="001B71B4" w:rsidRDefault="003D0A62" w:rsidP="003D0A62">
      <w:pPr>
        <w:pStyle w:val="ListParagraph"/>
        <w:numPr>
          <w:ilvl w:val="0"/>
          <w:numId w:val="6"/>
        </w:numPr>
        <w:spacing w:after="200" w:line="276" w:lineRule="auto"/>
        <w:rPr>
          <w:rFonts w:ascii="Times New Roman" w:hAnsi="Times New Roman" w:cs="Times New Roman"/>
        </w:rPr>
      </w:pPr>
      <w:r w:rsidRPr="001B71B4">
        <w:rPr>
          <w:rFonts w:ascii="Times New Roman" w:hAnsi="Times New Roman" w:cs="Times New Roman"/>
        </w:rPr>
        <w:t xml:space="preserve">Is </w:t>
      </w:r>
      <w:r>
        <w:rPr>
          <w:rFonts w:ascii="Times New Roman" w:hAnsi="Times New Roman" w:cs="Times New Roman"/>
        </w:rPr>
        <w:t xml:space="preserve">the objective stated </w:t>
      </w:r>
      <w:r w:rsidRPr="001B71B4">
        <w:rPr>
          <w:rFonts w:ascii="Times New Roman" w:hAnsi="Times New Roman" w:cs="Times New Roman"/>
        </w:rPr>
        <w:t>so that more than one measurement method can be used to assess it?</w:t>
      </w:r>
    </w:p>
    <w:p w:rsidR="003D0A62" w:rsidRDefault="003D0A62" w:rsidP="003D0A62">
      <w:pPr>
        <w:pStyle w:val="ListParagraph"/>
        <w:numPr>
          <w:ilvl w:val="0"/>
          <w:numId w:val="6"/>
        </w:numPr>
        <w:spacing w:after="200" w:line="276" w:lineRule="auto"/>
        <w:rPr>
          <w:rFonts w:ascii="Times New Roman" w:hAnsi="Times New Roman" w:cs="Times New Roman"/>
        </w:rPr>
      </w:pPr>
      <w:r w:rsidRPr="001B71B4">
        <w:rPr>
          <w:rFonts w:ascii="Times New Roman" w:hAnsi="Times New Roman" w:cs="Times New Roman"/>
        </w:rPr>
        <w:t>Is it student-centered vs. teacher-oriented? (e.g., students will be able to evaluate vs. students’ will evaluate)</w:t>
      </w:r>
    </w:p>
    <w:p w:rsidR="003D0A62" w:rsidRDefault="003D0A62" w:rsidP="003D0A62">
      <w:pPr>
        <w:rPr>
          <w:rFonts w:ascii="Times New Roman" w:hAnsi="Times New Roman" w:cs="Times New Roman"/>
          <w:b/>
          <w:u w:val="single"/>
        </w:rPr>
      </w:pPr>
    </w:p>
    <w:p w:rsidR="003D0A62" w:rsidRDefault="003D0A62" w:rsidP="003D0A62">
      <w:pPr>
        <w:rPr>
          <w:rFonts w:ascii="Times New Roman" w:hAnsi="Times New Roman" w:cs="Times New Roman"/>
          <w:b/>
        </w:rPr>
      </w:pPr>
      <w:r>
        <w:rPr>
          <w:rFonts w:ascii="Times New Roman" w:hAnsi="Times New Roman" w:cs="Times New Roman"/>
          <w:b/>
        </w:rPr>
        <w:br w:type="page"/>
      </w:r>
    </w:p>
    <w:p w:rsidR="003D0A62" w:rsidRDefault="003D0A62" w:rsidP="003D0A62">
      <w:pPr>
        <w:rPr>
          <w:rFonts w:ascii="Times New Roman" w:hAnsi="Times New Roman" w:cs="Times New Roman"/>
          <w:b/>
        </w:rPr>
        <w:sectPr w:rsidR="003D0A62" w:rsidSect="00A83E85">
          <w:pgSz w:w="12240" w:h="15840"/>
          <w:pgMar w:top="1440" w:right="1440" w:bottom="1440" w:left="1440" w:header="720" w:footer="720" w:gutter="0"/>
          <w:cols w:space="720"/>
          <w:docGrid w:linePitch="360"/>
        </w:sectPr>
      </w:pPr>
    </w:p>
    <w:p w:rsidR="003D0A62" w:rsidRDefault="003D0A62" w:rsidP="003D0A62">
      <w:pPr>
        <w:rPr>
          <w:rFonts w:ascii="Times New Roman" w:hAnsi="Times New Roman" w:cs="Times New Roman"/>
          <w:b/>
          <w:u w:val="single"/>
        </w:rPr>
      </w:pPr>
      <w:r w:rsidRPr="00080392">
        <w:rPr>
          <w:rFonts w:ascii="Times New Roman" w:hAnsi="Times New Roman" w:cs="Times New Roman"/>
          <w:b/>
        </w:rPr>
        <w:lastRenderedPageBreak/>
        <w:t>IV</w:t>
      </w:r>
      <w:proofErr w:type="gramStart"/>
      <w:r w:rsidRPr="00080392">
        <w:rPr>
          <w:rFonts w:ascii="Times New Roman" w:hAnsi="Times New Roman" w:cs="Times New Roman"/>
          <w:b/>
        </w:rPr>
        <w:t xml:space="preserve">.  </w:t>
      </w:r>
      <w:r>
        <w:rPr>
          <w:rFonts w:ascii="Times New Roman" w:hAnsi="Times New Roman" w:cs="Times New Roman"/>
          <w:b/>
          <w:u w:val="single"/>
        </w:rPr>
        <w:t>Curriculum</w:t>
      </w:r>
      <w:proofErr w:type="gramEnd"/>
      <w:r>
        <w:rPr>
          <w:rFonts w:ascii="Times New Roman" w:hAnsi="Times New Roman" w:cs="Times New Roman"/>
          <w:b/>
          <w:u w:val="single"/>
        </w:rPr>
        <w:t xml:space="preserve"> Mapping</w:t>
      </w:r>
    </w:p>
    <w:p w:rsidR="003D0A62" w:rsidRPr="00A444C3" w:rsidRDefault="003D0A62" w:rsidP="003D0A62">
      <w:pPr>
        <w:ind w:left="720"/>
        <w:rPr>
          <w:rFonts w:ascii="Times New Roman" w:hAnsi="Times New Roman" w:cs="Times New Roman"/>
        </w:rPr>
      </w:pPr>
      <w:r w:rsidRPr="00A444C3">
        <w:rPr>
          <w:rFonts w:ascii="Times New Roman" w:hAnsi="Times New Roman" w:cs="Times New Roman"/>
          <w:b/>
        </w:rPr>
        <w:t xml:space="preserve">Definition:  </w:t>
      </w:r>
      <w:r w:rsidRPr="00A444C3">
        <w:rPr>
          <w:rFonts w:ascii="Times New Roman" w:hAnsi="Times New Roman" w:cs="Times New Roman"/>
        </w:rPr>
        <w:t>Aligning courses with department and program level goals and objectives</w:t>
      </w:r>
    </w:p>
    <w:p w:rsidR="003D0A62" w:rsidRPr="00A83E85" w:rsidRDefault="003D0A62" w:rsidP="003D0A62">
      <w:pPr>
        <w:ind w:left="720"/>
        <w:rPr>
          <w:rFonts w:ascii="Times New Roman" w:hAnsi="Times New Roman" w:cs="Times New Roman"/>
        </w:rPr>
      </w:pPr>
      <w:r w:rsidRPr="006A59DD">
        <w:rPr>
          <w:rFonts w:ascii="Times New Roman" w:hAnsi="Times New Roman" w:cs="Times New Roman"/>
          <w:b/>
        </w:rPr>
        <w:t>Directions:</w:t>
      </w:r>
      <w:r w:rsidRPr="00A444C3">
        <w:rPr>
          <w:rFonts w:ascii="Times New Roman" w:hAnsi="Times New Roman" w:cs="Times New Roman"/>
        </w:rPr>
        <w:t xml:space="preserve">  </w:t>
      </w:r>
      <w:r>
        <w:rPr>
          <w:rFonts w:ascii="Times New Roman" w:hAnsi="Times New Roman" w:cs="Times New Roman"/>
        </w:rPr>
        <w:t>Complete the table</w:t>
      </w:r>
      <w:r>
        <w:rPr>
          <w:rStyle w:val="FootnoteReference"/>
          <w:rFonts w:ascii="Times New Roman" w:hAnsi="Times New Roman" w:cs="Times New Roman"/>
        </w:rPr>
        <w:footnoteReference w:id="3"/>
      </w:r>
      <w:r>
        <w:rPr>
          <w:rFonts w:ascii="Times New Roman" w:hAnsi="Times New Roman" w:cs="Times New Roman"/>
        </w:rPr>
        <w:t xml:space="preserve"> below by listing each learning objective/outcome for students in your department/program in the rows in the far left column.  List the required courses/experiences in the remaining columns of the first row. Place an </w:t>
      </w:r>
      <w:proofErr w:type="gramStart"/>
      <w:r>
        <w:rPr>
          <w:rFonts w:ascii="Times New Roman" w:hAnsi="Times New Roman" w:cs="Times New Roman"/>
        </w:rPr>
        <w:t>X  in</w:t>
      </w:r>
      <w:proofErr w:type="gramEnd"/>
      <w:r>
        <w:rPr>
          <w:rFonts w:ascii="Times New Roman" w:hAnsi="Times New Roman" w:cs="Times New Roman"/>
        </w:rPr>
        <w:t xml:space="preserve"> the cells of each course that targets each objective/outcome. A completed example by a psychology department is provided on the next page.</w:t>
      </w:r>
    </w:p>
    <w:p w:rsidR="003D0A62" w:rsidRPr="00A83E85" w:rsidRDefault="003D0A62" w:rsidP="003D0A62">
      <w:pPr>
        <w:autoSpaceDE w:val="0"/>
        <w:autoSpaceDN w:val="0"/>
        <w:adjustRightInd w:val="0"/>
        <w:spacing w:before="11" w:line="260" w:lineRule="exact"/>
        <w:ind w:left="1440" w:firstLine="720"/>
        <w:jc w:val="center"/>
        <w:rPr>
          <w:rFonts w:ascii="Calibri" w:hAnsi="Calibri" w:cs="Calibri"/>
          <w:sz w:val="26"/>
          <w:szCs w:val="26"/>
        </w:rPr>
      </w:pPr>
      <w:r w:rsidRPr="00A83E85">
        <w:rPr>
          <w:rFonts w:ascii="Calibri" w:hAnsi="Calibri" w:cs="Calibri"/>
          <w:sz w:val="26"/>
          <w:szCs w:val="26"/>
        </w:rPr>
        <w:t>Levels Curriculum Map</w:t>
      </w:r>
    </w:p>
    <w:tbl>
      <w:tblPr>
        <w:tblW w:w="5141" w:type="pct"/>
        <w:tblCellSpacing w:w="0" w:type="dxa"/>
        <w:tblBorders>
          <w:top w:val="outset" w:sz="6" w:space="0" w:color="666666"/>
          <w:left w:val="outset" w:sz="6" w:space="0" w:color="666666"/>
          <w:bottom w:val="outset" w:sz="6" w:space="0" w:color="666666"/>
          <w:right w:val="outset" w:sz="6" w:space="0" w:color="666666"/>
        </w:tblBorders>
        <w:tblLayout w:type="fixed"/>
        <w:tblCellMar>
          <w:top w:w="60" w:type="dxa"/>
          <w:left w:w="60" w:type="dxa"/>
          <w:bottom w:w="60" w:type="dxa"/>
          <w:right w:w="60" w:type="dxa"/>
        </w:tblCellMar>
        <w:tblLook w:val="04A0"/>
      </w:tblPr>
      <w:tblGrid>
        <w:gridCol w:w="1646"/>
        <w:gridCol w:w="1190"/>
        <w:gridCol w:w="991"/>
        <w:gridCol w:w="794"/>
        <w:gridCol w:w="991"/>
        <w:gridCol w:w="1055"/>
        <w:gridCol w:w="1055"/>
        <w:gridCol w:w="1259"/>
        <w:gridCol w:w="792"/>
      </w:tblGrid>
      <w:tr w:rsidR="003D0A62" w:rsidRPr="00A3091E" w:rsidTr="00FE2E9A">
        <w:trPr>
          <w:cantSplit/>
          <w:trHeight w:val="290"/>
          <w:tblHeader/>
          <w:tblCellSpacing w:w="0" w:type="dxa"/>
        </w:trPr>
        <w:tc>
          <w:tcPr>
            <w:tcW w:w="842" w:type="pct"/>
            <w:vMerge w:val="restart"/>
            <w:tcBorders>
              <w:left w:val="outset" w:sz="6" w:space="0" w:color="666666"/>
              <w:right w:val="outset" w:sz="6" w:space="0" w:color="666666"/>
            </w:tcBorders>
            <w:shd w:val="clear" w:color="auto" w:fill="F2F2F2"/>
          </w:tcPr>
          <w:p w:rsidR="003D0A62" w:rsidRPr="00A83E85" w:rsidRDefault="003D0A62" w:rsidP="00FE2E9A">
            <w:pPr>
              <w:autoSpaceDE w:val="0"/>
              <w:autoSpaceDN w:val="0"/>
              <w:adjustRightInd w:val="0"/>
              <w:spacing w:before="11" w:line="260" w:lineRule="exact"/>
              <w:jc w:val="center"/>
              <w:rPr>
                <w:rFonts w:ascii="Calibri" w:hAnsi="Calibri" w:cs="Calibri"/>
                <w:sz w:val="26"/>
                <w:szCs w:val="26"/>
              </w:rPr>
            </w:pPr>
            <w:r w:rsidRPr="00A83E85">
              <w:rPr>
                <w:rFonts w:ascii="Calibri" w:hAnsi="Calibri" w:cs="Calibri"/>
                <w:sz w:val="26"/>
                <w:szCs w:val="26"/>
              </w:rPr>
              <w:t>Learning objectives/</w:t>
            </w:r>
            <w:r>
              <w:rPr>
                <w:rFonts w:ascii="Calibri" w:hAnsi="Calibri" w:cs="Calibri"/>
                <w:sz w:val="26"/>
                <w:szCs w:val="26"/>
              </w:rPr>
              <w:t xml:space="preserve"> </w:t>
            </w:r>
            <w:r w:rsidRPr="00A83E85">
              <w:rPr>
                <w:rFonts w:ascii="Calibri" w:hAnsi="Calibri" w:cs="Calibri"/>
                <w:sz w:val="26"/>
                <w:szCs w:val="26"/>
              </w:rPr>
              <w:t>outcomes</w:t>
            </w:r>
          </w:p>
          <w:p w:rsidR="003D0A62" w:rsidRPr="00A3091E" w:rsidRDefault="003D0A62" w:rsidP="00FE2E9A">
            <w:pPr>
              <w:rPr>
                <w:rFonts w:ascii="Arial" w:eastAsia="Times New Roman" w:hAnsi="Arial" w:cs="Arial"/>
                <w:b/>
                <w:bCs/>
                <w:sz w:val="20"/>
              </w:rPr>
            </w:pPr>
          </w:p>
        </w:tc>
        <w:tc>
          <w:tcPr>
            <w:tcW w:w="4158" w:type="pct"/>
            <w:gridSpan w:val="8"/>
            <w:tcBorders>
              <w:top w:val="single" w:sz="4" w:space="0" w:color="auto"/>
              <w:left w:val="single" w:sz="4" w:space="0" w:color="auto"/>
              <w:bottom w:val="nil"/>
              <w:right w:val="single" w:sz="4" w:space="0" w:color="auto"/>
            </w:tcBorders>
            <w:shd w:val="clear" w:color="auto" w:fill="F2F2F2"/>
          </w:tcPr>
          <w:p w:rsidR="003D0A62" w:rsidRDefault="003D0A62" w:rsidP="00FE2E9A">
            <w:pPr>
              <w:jc w:val="center"/>
              <w:rPr>
                <w:rFonts w:ascii="Arial" w:eastAsia="Times New Roman" w:hAnsi="Arial" w:cs="Arial"/>
                <w:b/>
                <w:bCs/>
                <w:sz w:val="20"/>
              </w:rPr>
            </w:pPr>
            <w:r w:rsidRPr="00A83E85">
              <w:rPr>
                <w:rFonts w:ascii="Calibri" w:hAnsi="Calibri" w:cs="Calibri"/>
                <w:sz w:val="26"/>
                <w:szCs w:val="26"/>
              </w:rPr>
              <w:t>Required Courses/Experiences</w:t>
            </w:r>
          </w:p>
        </w:tc>
      </w:tr>
      <w:tr w:rsidR="003D0A62" w:rsidRPr="00A3091E" w:rsidTr="00FE2E9A">
        <w:trPr>
          <w:cantSplit/>
          <w:trHeight w:val="816"/>
          <w:tblHeader/>
          <w:tblCellSpacing w:w="0" w:type="dxa"/>
        </w:trPr>
        <w:tc>
          <w:tcPr>
            <w:tcW w:w="842" w:type="pct"/>
            <w:vMerge/>
            <w:tcBorders>
              <w:left w:val="outset" w:sz="6" w:space="0" w:color="666666"/>
              <w:right w:val="outset" w:sz="6" w:space="0" w:color="666666"/>
            </w:tcBorders>
            <w:shd w:val="clear" w:color="auto" w:fill="F2F2F2"/>
            <w:hideMark/>
          </w:tcPr>
          <w:p w:rsidR="003D0A62" w:rsidRPr="00A3091E" w:rsidRDefault="003D0A62" w:rsidP="00FE2E9A">
            <w:pPr>
              <w:rPr>
                <w:rFonts w:ascii="Arial" w:eastAsia="Times New Roman" w:hAnsi="Arial" w:cs="Arial"/>
                <w:b/>
                <w:bCs/>
                <w:sz w:val="20"/>
              </w:rPr>
            </w:pPr>
          </w:p>
        </w:tc>
        <w:tc>
          <w:tcPr>
            <w:tcW w:w="609" w:type="pct"/>
            <w:tcBorders>
              <w:top w:val="single" w:sz="4" w:space="0" w:color="auto"/>
              <w:left w:val="single" w:sz="4" w:space="0" w:color="auto"/>
              <w:bottom w:val="nil"/>
              <w:right w:val="single" w:sz="4" w:space="0" w:color="auto"/>
            </w:tcBorders>
            <w:shd w:val="clear" w:color="auto" w:fill="F2F2F2"/>
            <w:hideMark/>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Fundamentals of Global Enterprise Risk Management</w:t>
            </w:r>
          </w:p>
        </w:tc>
        <w:tc>
          <w:tcPr>
            <w:tcW w:w="507" w:type="pct"/>
            <w:tcBorders>
              <w:top w:val="single" w:sz="4" w:space="0" w:color="auto"/>
              <w:left w:val="single" w:sz="4" w:space="0" w:color="auto"/>
              <w:bottom w:val="nil"/>
              <w:right w:val="single" w:sz="4" w:space="0" w:color="auto"/>
            </w:tcBorders>
            <w:shd w:val="clear" w:color="auto" w:fill="F2F2F2"/>
            <w:hideMark/>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Enterprise Risk Planning and Compliance</w:t>
            </w:r>
          </w:p>
        </w:tc>
        <w:tc>
          <w:tcPr>
            <w:tcW w:w="406" w:type="pct"/>
            <w:tcBorders>
              <w:top w:val="single" w:sz="4" w:space="0" w:color="auto"/>
              <w:left w:val="single" w:sz="4" w:space="0" w:color="auto"/>
              <w:bottom w:val="nil"/>
              <w:right w:val="single" w:sz="4" w:space="0" w:color="auto"/>
            </w:tcBorders>
            <w:shd w:val="clear" w:color="auto" w:fill="F2F2F2"/>
            <w:hideMark/>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Financial Risk Modeling</w:t>
            </w:r>
          </w:p>
        </w:tc>
        <w:tc>
          <w:tcPr>
            <w:tcW w:w="507" w:type="pct"/>
            <w:tcBorders>
              <w:top w:val="single" w:sz="4" w:space="0" w:color="auto"/>
              <w:left w:val="single" w:sz="4" w:space="0" w:color="auto"/>
              <w:bottom w:val="nil"/>
              <w:right w:val="single" w:sz="4" w:space="0" w:color="auto"/>
            </w:tcBorders>
            <w:shd w:val="clear" w:color="auto" w:fill="F2F2F2"/>
            <w:hideMark/>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Quantitative and Qualitative Decision-Making</w:t>
            </w:r>
          </w:p>
        </w:tc>
        <w:tc>
          <w:tcPr>
            <w:tcW w:w="540" w:type="pct"/>
            <w:tcBorders>
              <w:top w:val="single" w:sz="4" w:space="0" w:color="auto"/>
              <w:left w:val="single" w:sz="4" w:space="0" w:color="auto"/>
              <w:bottom w:val="nil"/>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Financial Management</w:t>
            </w:r>
          </w:p>
        </w:tc>
        <w:tc>
          <w:tcPr>
            <w:tcW w:w="540" w:type="pct"/>
            <w:tcBorders>
              <w:top w:val="single" w:sz="4" w:space="0" w:color="auto"/>
              <w:left w:val="single" w:sz="4" w:space="0" w:color="auto"/>
              <w:bottom w:val="nil"/>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Project Management</w:t>
            </w:r>
          </w:p>
        </w:tc>
        <w:tc>
          <w:tcPr>
            <w:tcW w:w="644" w:type="pct"/>
            <w:tcBorders>
              <w:top w:val="single" w:sz="4" w:space="0" w:color="auto"/>
              <w:left w:val="single" w:sz="4" w:space="0" w:color="auto"/>
              <w:bottom w:val="nil"/>
              <w:right w:val="single" w:sz="4" w:space="0" w:color="auto"/>
            </w:tcBorders>
            <w:shd w:val="clear" w:color="auto" w:fill="F2F2F2"/>
          </w:tcPr>
          <w:p w:rsidR="003D0A62" w:rsidRPr="00884C52" w:rsidRDefault="003D0A62" w:rsidP="00FE2E9A">
            <w:pPr>
              <w:autoSpaceDE w:val="0"/>
              <w:autoSpaceDN w:val="0"/>
              <w:adjustRightInd w:val="0"/>
              <w:spacing w:before="11" w:line="260" w:lineRule="exact"/>
              <w:jc w:val="center"/>
              <w:rPr>
                <w:rFonts w:ascii="Arial" w:eastAsia="Times New Roman" w:hAnsi="Arial" w:cs="Arial"/>
                <w:b/>
                <w:bCs/>
                <w:sz w:val="20"/>
                <w:szCs w:val="20"/>
              </w:rPr>
            </w:pPr>
            <w:r w:rsidRPr="00884C52">
              <w:rPr>
                <w:rFonts w:ascii="Arial" w:eastAsia="Times New Roman" w:hAnsi="Arial" w:cs="Arial"/>
                <w:b/>
                <w:bCs/>
                <w:sz w:val="20"/>
                <w:szCs w:val="20"/>
              </w:rPr>
              <w:t>Business Continuity Planning and Crisis Communication</w:t>
            </w:r>
          </w:p>
        </w:tc>
        <w:tc>
          <w:tcPr>
            <w:tcW w:w="405" w:type="pct"/>
            <w:tcBorders>
              <w:top w:val="single" w:sz="4" w:space="0" w:color="auto"/>
              <w:left w:val="single" w:sz="4" w:space="0" w:color="auto"/>
              <w:bottom w:val="nil"/>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rFonts w:ascii="Arial" w:eastAsia="Times New Roman" w:hAnsi="Arial" w:cs="Arial"/>
                <w:b/>
                <w:bCs/>
                <w:sz w:val="20"/>
                <w:szCs w:val="20"/>
              </w:rPr>
              <w:t>Capstone Course</w:t>
            </w:r>
          </w:p>
        </w:tc>
      </w:tr>
      <w:tr w:rsidR="003D0A62" w:rsidRPr="00A3091E" w:rsidTr="00FE2E9A">
        <w:trPr>
          <w:cantSplit/>
          <w:trHeight w:val="309"/>
          <w:tblHeader/>
          <w:tblCellSpacing w:w="0" w:type="dxa"/>
        </w:trPr>
        <w:tc>
          <w:tcPr>
            <w:tcW w:w="842" w:type="pct"/>
            <w:vMerge/>
            <w:tcBorders>
              <w:left w:val="outset" w:sz="6" w:space="0" w:color="666666"/>
              <w:bottom w:val="outset" w:sz="6" w:space="0" w:color="666666"/>
              <w:right w:val="outset" w:sz="6" w:space="0" w:color="666666"/>
            </w:tcBorders>
            <w:shd w:val="clear" w:color="auto" w:fill="F2F2F2"/>
          </w:tcPr>
          <w:p w:rsidR="003D0A62" w:rsidRPr="00A3091E" w:rsidRDefault="003D0A62" w:rsidP="00FE2E9A">
            <w:pPr>
              <w:rPr>
                <w:rFonts w:ascii="Arial" w:eastAsia="Times New Roman" w:hAnsi="Arial" w:cs="Arial"/>
                <w:b/>
                <w:bCs/>
                <w:sz w:val="20"/>
              </w:rPr>
            </w:pPr>
          </w:p>
        </w:tc>
        <w:tc>
          <w:tcPr>
            <w:tcW w:w="609"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b/>
                <w:sz w:val="20"/>
                <w:szCs w:val="20"/>
              </w:rPr>
            </w:pPr>
            <w:r w:rsidRPr="00884C52">
              <w:rPr>
                <w:b/>
                <w:sz w:val="20"/>
                <w:szCs w:val="20"/>
              </w:rPr>
              <w:t>ERM 5000</w:t>
            </w:r>
          </w:p>
        </w:tc>
        <w:tc>
          <w:tcPr>
            <w:tcW w:w="507"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rFonts w:ascii="Arial" w:eastAsia="Times New Roman" w:hAnsi="Arial" w:cs="Arial"/>
                <w:bCs/>
                <w:sz w:val="20"/>
                <w:szCs w:val="20"/>
              </w:rPr>
            </w:pPr>
            <w:r w:rsidRPr="00884C52">
              <w:rPr>
                <w:b/>
                <w:sz w:val="20"/>
                <w:szCs w:val="20"/>
              </w:rPr>
              <w:t>ERM 5100</w:t>
            </w:r>
          </w:p>
        </w:tc>
        <w:tc>
          <w:tcPr>
            <w:tcW w:w="406"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b/>
                <w:sz w:val="20"/>
                <w:szCs w:val="20"/>
              </w:rPr>
              <w:t>ERM 5600</w:t>
            </w:r>
          </w:p>
        </w:tc>
        <w:tc>
          <w:tcPr>
            <w:tcW w:w="507"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b/>
                <w:sz w:val="20"/>
                <w:szCs w:val="20"/>
              </w:rPr>
              <w:t>ERM 5300</w:t>
            </w:r>
          </w:p>
        </w:tc>
        <w:tc>
          <w:tcPr>
            <w:tcW w:w="540"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b/>
                <w:sz w:val="20"/>
                <w:szCs w:val="20"/>
              </w:rPr>
              <w:t>ERM 5200</w:t>
            </w:r>
          </w:p>
        </w:tc>
        <w:tc>
          <w:tcPr>
            <w:tcW w:w="540"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b/>
                <w:sz w:val="20"/>
                <w:szCs w:val="20"/>
              </w:rPr>
            </w:pPr>
            <w:r w:rsidRPr="00884C52">
              <w:rPr>
                <w:b/>
                <w:sz w:val="20"/>
                <w:szCs w:val="20"/>
              </w:rPr>
              <w:t xml:space="preserve">MAN 5580 </w:t>
            </w:r>
          </w:p>
        </w:tc>
        <w:tc>
          <w:tcPr>
            <w:tcW w:w="644"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autoSpaceDE w:val="0"/>
              <w:autoSpaceDN w:val="0"/>
              <w:adjustRightInd w:val="0"/>
              <w:spacing w:before="11" w:line="260" w:lineRule="exact"/>
              <w:jc w:val="center"/>
              <w:rPr>
                <w:rFonts w:ascii="Arial" w:eastAsia="Times New Roman" w:hAnsi="Arial" w:cs="Arial"/>
                <w:b/>
                <w:bCs/>
                <w:sz w:val="20"/>
                <w:szCs w:val="20"/>
              </w:rPr>
            </w:pPr>
            <w:r w:rsidRPr="00884C52">
              <w:rPr>
                <w:b/>
                <w:sz w:val="20"/>
                <w:szCs w:val="20"/>
              </w:rPr>
              <w:t>ERM 5400</w:t>
            </w:r>
          </w:p>
        </w:tc>
        <w:tc>
          <w:tcPr>
            <w:tcW w:w="405" w:type="pct"/>
            <w:tcBorders>
              <w:top w:val="nil"/>
              <w:left w:val="single" w:sz="4" w:space="0" w:color="auto"/>
              <w:bottom w:val="outset" w:sz="6" w:space="0" w:color="666666"/>
              <w:right w:val="single" w:sz="4" w:space="0" w:color="auto"/>
            </w:tcBorders>
            <w:shd w:val="clear" w:color="auto" w:fill="F2F2F2"/>
          </w:tcPr>
          <w:p w:rsidR="003D0A62" w:rsidRPr="00884C52" w:rsidRDefault="003D0A62" w:rsidP="00FE2E9A">
            <w:pPr>
              <w:jc w:val="center"/>
              <w:rPr>
                <w:rFonts w:ascii="Arial" w:eastAsia="Times New Roman" w:hAnsi="Arial" w:cs="Arial"/>
                <w:b/>
                <w:bCs/>
                <w:sz w:val="20"/>
                <w:szCs w:val="20"/>
              </w:rPr>
            </w:pPr>
            <w:r w:rsidRPr="00884C52">
              <w:rPr>
                <w:b/>
                <w:sz w:val="20"/>
                <w:szCs w:val="20"/>
              </w:rPr>
              <w:t>ERM 6500</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1, a. Students will be able to apply the techniques and processes for optimizing risk taking decisions within an organization.</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F24B96" w:rsidRDefault="003D0A62" w:rsidP="00FE2E9A">
            <w:pPr>
              <w:jc w:val="center"/>
              <w:rPr>
                <w:rFonts w:ascii="Arial" w:eastAsia="Times New Roman" w:hAnsi="Arial" w:cs="Arial"/>
                <w:b/>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outset" w:sz="6" w:space="0" w:color="666666"/>
              <w:left w:val="outset" w:sz="6" w:space="0" w:color="666666"/>
              <w:bottom w:val="outset" w:sz="6" w:space="0" w:color="666666"/>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outset" w:sz="6" w:space="0" w:color="666666"/>
              <w:left w:val="single" w:sz="4" w:space="0" w:color="auto"/>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 xml:space="preserve">1, b. Students will be able to develop risk management models and adapt a model to the organization’s needs; communicate how risk management creates value. </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D91327">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D91327" w:rsidRDefault="003D0A62" w:rsidP="00FE2E9A">
            <w:pPr>
              <w:jc w:val="center"/>
              <w:rPr>
                <w:rFonts w:ascii="Arial" w:eastAsia="Times New Roman" w:hAnsi="Arial" w:cs="Arial"/>
                <w:b/>
                <w:sz w:val="20"/>
              </w:rPr>
            </w:pPr>
            <w:r w:rsidRPr="00D91327">
              <w:rPr>
                <w:rFonts w:ascii="Arial" w:eastAsia="Times New Roman" w:hAnsi="Arial" w:cs="Arial"/>
                <w:b/>
                <w:sz w:val="20"/>
              </w:rPr>
              <w:t>X</w:t>
            </w:r>
          </w:p>
        </w:tc>
        <w:tc>
          <w:tcPr>
            <w:tcW w:w="406" w:type="pct"/>
            <w:tcBorders>
              <w:top w:val="outset" w:sz="6" w:space="0" w:color="666666"/>
              <w:left w:val="outset" w:sz="6" w:space="0" w:color="666666"/>
              <w:bottom w:val="outset" w:sz="6" w:space="0" w:color="666666"/>
              <w:right w:val="outset" w:sz="6" w:space="0" w:color="666666"/>
            </w:tcBorders>
            <w:hideMark/>
          </w:tcPr>
          <w:p w:rsidR="003D0A62" w:rsidRPr="00D91327" w:rsidRDefault="003D0A62" w:rsidP="00FE2E9A">
            <w:pPr>
              <w:jc w:val="center"/>
              <w:rPr>
                <w:rFonts w:ascii="Arial" w:eastAsia="Times New Roman" w:hAnsi="Arial" w:cs="Arial"/>
                <w:b/>
                <w:sz w:val="20"/>
              </w:rPr>
            </w:pPr>
            <w:r w:rsidRPr="00D91327">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D91327" w:rsidRDefault="003D0A62" w:rsidP="00FE2E9A">
            <w:pPr>
              <w:jc w:val="center"/>
              <w:rPr>
                <w:rFonts w:ascii="Arial" w:eastAsia="Times New Roman" w:hAnsi="Arial" w:cs="Arial"/>
                <w:b/>
                <w:sz w:val="20"/>
              </w:rPr>
            </w:pPr>
            <w:r w:rsidRPr="00D91327">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outset" w:sz="6" w:space="0" w:color="666666"/>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outset" w:sz="6" w:space="0" w:color="666666"/>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lastRenderedPageBreak/>
              <w:t>1, c. Students will be able to perform financial analysis, including capital structuring, capital budgeting, working capital management, analyzing financial statements, ratio analysis, the time value of money, portfolio theory, capital market transfers, asset/liability matching and financial engineering.</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406"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single" w:sz="4" w:space="0" w:color="auto"/>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single" w:sz="4" w:space="0" w:color="auto"/>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 xml:space="preserve">1, d. Students will be able to define the fiduciary compliance regime and impact of legal </w:t>
            </w:r>
            <w:proofErr w:type="gramStart"/>
            <w:r w:rsidRPr="002E311E">
              <w:rPr>
                <w:rFonts w:ascii="Times New Roman" w:hAnsi="Times New Roman" w:cs="Times New Roman"/>
                <w:sz w:val="20"/>
                <w:szCs w:val="20"/>
              </w:rPr>
              <w:t>requirements  on</w:t>
            </w:r>
            <w:proofErr w:type="gramEnd"/>
            <w:r w:rsidRPr="002E311E">
              <w:rPr>
                <w:rFonts w:ascii="Times New Roman" w:hAnsi="Times New Roman" w:cs="Times New Roman"/>
                <w:sz w:val="20"/>
                <w:szCs w:val="20"/>
              </w:rPr>
              <w:t xml:space="preserve"> an organization’s risk portfolio.</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single" w:sz="4" w:space="0" w:color="auto"/>
              <w:left w:val="outset" w:sz="6" w:space="0" w:color="666666"/>
              <w:bottom w:val="outset" w:sz="6" w:space="0" w:color="666666"/>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single" w:sz="4" w:space="0" w:color="auto"/>
              <w:left w:val="single" w:sz="4" w:space="0" w:color="auto"/>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lastRenderedPageBreak/>
              <w:t>1, e. Students will be able to analyze micro and macro-economics, demand and supply, equilibriums, income, employment, and fiscal policies, money and banking, and resource allocation as it pertains to the organizational risk portfolio.</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single" w:sz="4" w:space="0" w:color="auto"/>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outset" w:sz="6" w:space="0" w:color="666666"/>
              <w:left w:val="single" w:sz="4" w:space="0" w:color="auto"/>
              <w:bottom w:val="single" w:sz="4" w:space="0" w:color="auto"/>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outset" w:sz="6" w:space="0" w:color="666666"/>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outset" w:sz="6" w:space="0" w:color="666666"/>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 xml:space="preserve">2, a. </w:t>
            </w:r>
            <w:r w:rsidRPr="00CB0628">
              <w:rPr>
                <w:rFonts w:ascii="Times New Roman" w:hAnsi="Times New Roman" w:cs="Times New Roman"/>
                <w:sz w:val="20"/>
                <w:szCs w:val="20"/>
              </w:rPr>
              <w:t>Students will be able to perform risk identification, measurement, and analysis, applying statistical analytical methods; create valid risk forecasts; perform risk mapping and risk profiling; and determine the cost of risk.</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single" w:sz="4" w:space="0" w:color="auto"/>
              <w:left w:val="outset" w:sz="6" w:space="0" w:color="666666"/>
              <w:bottom w:val="outset" w:sz="6" w:space="0" w:color="666666"/>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single" w:sz="4" w:space="0" w:color="auto"/>
              <w:left w:val="single" w:sz="4" w:space="0" w:color="auto"/>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single" w:sz="4" w:space="0" w:color="auto"/>
              <w:left w:val="outset" w:sz="6" w:space="0" w:color="666666"/>
              <w:bottom w:val="outset" w:sz="6" w:space="0" w:color="666666"/>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single" w:sz="4" w:space="0" w:color="auto"/>
              <w:left w:val="single" w:sz="4" w:space="0" w:color="auto"/>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lastRenderedPageBreak/>
              <w:t>2, b. Students will be able to develop and implement risk retention plans, risk financing transfers, including insurance and claims management systems, alternative risk financing, and hybrid plans; prepare allocation to cost centers.</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single" w:sz="4" w:space="0" w:color="auto"/>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outset" w:sz="6" w:space="0" w:color="666666"/>
              <w:left w:val="single" w:sz="4" w:space="0" w:color="auto"/>
              <w:bottom w:val="single" w:sz="4" w:space="0" w:color="auto"/>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outset" w:sz="6" w:space="0" w:color="666666"/>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outset" w:sz="6" w:space="0" w:color="666666"/>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2, c. Students will be able to review the accuracy of an organization’s internal control systems and financial operations and identify areas of improvement.</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single" w:sz="4" w:space="0" w:color="auto"/>
              <w:left w:val="outset" w:sz="6" w:space="0" w:color="666666"/>
              <w:bottom w:val="single" w:sz="4" w:space="0" w:color="auto"/>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single" w:sz="4" w:space="0" w:color="auto"/>
              <w:left w:val="single" w:sz="4" w:space="0" w:color="auto"/>
              <w:bottom w:val="single" w:sz="4" w:space="0" w:color="auto"/>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single" w:sz="4" w:space="0" w:color="auto"/>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single" w:sz="4" w:space="0" w:color="auto"/>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2, d. Students will be able to analyze the basic accounting methods and financial reports.</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single" w:sz="4" w:space="0" w:color="auto"/>
              <w:left w:val="outset" w:sz="6" w:space="0" w:color="666666"/>
              <w:bottom w:val="outset" w:sz="6" w:space="0" w:color="666666"/>
              <w:right w:val="single" w:sz="4" w:space="0" w:color="auto"/>
            </w:tcBorders>
            <w:hideMark/>
          </w:tcPr>
          <w:p w:rsidR="003D0A62" w:rsidRPr="00A3091E" w:rsidRDefault="003D0A62" w:rsidP="00FE2E9A">
            <w:pPr>
              <w:jc w:val="center"/>
              <w:rPr>
                <w:rFonts w:ascii="Arial" w:eastAsia="Times New Roman" w:hAnsi="Arial" w:cs="Arial"/>
                <w:sz w:val="20"/>
              </w:rPr>
            </w:pPr>
          </w:p>
        </w:tc>
        <w:tc>
          <w:tcPr>
            <w:tcW w:w="406" w:type="pct"/>
            <w:tcBorders>
              <w:top w:val="single" w:sz="4" w:space="0" w:color="auto"/>
              <w:left w:val="single" w:sz="4" w:space="0" w:color="auto"/>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single" w:sz="4" w:space="0" w:color="auto"/>
              <w:left w:val="outset" w:sz="6" w:space="0" w:color="666666"/>
              <w:bottom w:val="outset" w:sz="6" w:space="0" w:color="666666"/>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single" w:sz="4" w:space="0" w:color="auto"/>
              <w:left w:val="single" w:sz="4" w:space="0" w:color="auto"/>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lastRenderedPageBreak/>
              <w:t>2, e. Students will be able to demonstrate the basic management processes and project management skills, including the capability to plan, organize, lead, control, and allocate resources; define business functions, process design, capacity planning and scheduling, inventory management, and quality control.</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single" w:sz="4" w:space="0" w:color="auto"/>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outset" w:sz="6" w:space="0" w:color="666666"/>
              <w:left w:val="single" w:sz="4" w:space="0" w:color="auto"/>
              <w:bottom w:val="single" w:sz="4" w:space="0" w:color="auto"/>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644" w:type="pct"/>
            <w:tcBorders>
              <w:top w:val="outset" w:sz="6" w:space="0" w:color="666666"/>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5" w:type="pct"/>
            <w:tcBorders>
              <w:top w:val="outset" w:sz="6" w:space="0" w:color="666666"/>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2, f. Students will be able to develop an ERM program, including creating an ERM department; building business relationships; forming strategic alliances and partnerships; staffing; building relationships with other stakeholders; creating a risk management culture; and leveraging diversity.</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single" w:sz="4" w:space="0" w:color="auto"/>
              <w:left w:val="outset" w:sz="6" w:space="0" w:color="666666"/>
              <w:bottom w:val="outset" w:sz="6" w:space="0" w:color="666666"/>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single" w:sz="4" w:space="0" w:color="auto"/>
              <w:left w:val="single" w:sz="4" w:space="0" w:color="auto"/>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644" w:type="pct"/>
            <w:tcBorders>
              <w:top w:val="single" w:sz="4" w:space="0" w:color="auto"/>
              <w:left w:val="outset" w:sz="6" w:space="0" w:color="666666"/>
              <w:bottom w:val="outset" w:sz="6" w:space="0" w:color="666666"/>
              <w:right w:val="single" w:sz="4" w:space="0" w:color="auto"/>
            </w:tcBorders>
          </w:tcPr>
          <w:p w:rsidR="003D0A62" w:rsidRPr="00A3091E" w:rsidRDefault="003D0A62" w:rsidP="00FE2E9A">
            <w:pPr>
              <w:jc w:val="center"/>
              <w:rPr>
                <w:rFonts w:ascii="Arial" w:eastAsia="Times New Roman" w:hAnsi="Arial" w:cs="Arial"/>
                <w:sz w:val="20"/>
              </w:rPr>
            </w:pPr>
          </w:p>
        </w:tc>
        <w:tc>
          <w:tcPr>
            <w:tcW w:w="405" w:type="pct"/>
            <w:tcBorders>
              <w:top w:val="single" w:sz="4" w:space="0" w:color="auto"/>
              <w:left w:val="single" w:sz="4" w:space="0" w:color="auto"/>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lastRenderedPageBreak/>
              <w:t>3, a. Students will be able to apply risk control theories to create prevention, reduction, enablement, and enhancement tactics; can create emergency response and business continuity plans.</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507" w:type="pct"/>
            <w:tcBorders>
              <w:top w:val="outset" w:sz="6" w:space="0" w:color="666666"/>
              <w:left w:val="outset" w:sz="6" w:space="0" w:color="666666"/>
              <w:bottom w:val="single" w:sz="4" w:space="0" w:color="auto"/>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outset" w:sz="6" w:space="0" w:color="666666"/>
              <w:left w:val="single" w:sz="4" w:space="0" w:color="auto"/>
              <w:bottom w:val="single" w:sz="4" w:space="0" w:color="auto"/>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outset" w:sz="6" w:space="0" w:color="666666"/>
              <w:left w:val="outset" w:sz="6" w:space="0" w:color="666666"/>
              <w:bottom w:val="single" w:sz="4" w:space="0" w:color="auto"/>
              <w:right w:val="single" w:sz="4" w:space="0" w:color="auto"/>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5" w:type="pct"/>
            <w:tcBorders>
              <w:top w:val="outset" w:sz="6" w:space="0" w:color="666666"/>
              <w:left w:val="single" w:sz="4" w:space="0" w:color="auto"/>
              <w:bottom w:val="single" w:sz="4" w:space="0" w:color="auto"/>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r w:rsidR="003D0A62" w:rsidRPr="00A3091E" w:rsidTr="00FE2E9A">
        <w:trPr>
          <w:cantSplit/>
          <w:tblCellSpacing w:w="0" w:type="dxa"/>
        </w:trPr>
        <w:tc>
          <w:tcPr>
            <w:tcW w:w="842" w:type="pct"/>
            <w:tcBorders>
              <w:top w:val="outset" w:sz="6" w:space="0" w:color="666666"/>
              <w:left w:val="outset" w:sz="6" w:space="0" w:color="666666"/>
              <w:bottom w:val="outset" w:sz="6" w:space="0" w:color="666666"/>
              <w:right w:val="outset" w:sz="6" w:space="0" w:color="666666"/>
            </w:tcBorders>
            <w:shd w:val="clear" w:color="auto" w:fill="F2F2F2"/>
            <w:hideMark/>
          </w:tcPr>
          <w:p w:rsidR="003D0A62" w:rsidRPr="002E311E" w:rsidRDefault="003D0A62" w:rsidP="00FE2E9A">
            <w:pPr>
              <w:rPr>
                <w:rFonts w:ascii="Times New Roman" w:eastAsia="Times New Roman" w:hAnsi="Times New Roman" w:cs="Times New Roman"/>
                <w:sz w:val="20"/>
                <w:szCs w:val="20"/>
              </w:rPr>
            </w:pPr>
            <w:r w:rsidRPr="002E311E">
              <w:rPr>
                <w:rFonts w:ascii="Times New Roman" w:hAnsi="Times New Roman" w:cs="Times New Roman"/>
                <w:sz w:val="20"/>
                <w:szCs w:val="20"/>
              </w:rPr>
              <w:t>3, b. Students will be able to identify and implement protection measures for the physical well-being of personnel against work-related accidents, injuries, or other debilitations.</w:t>
            </w:r>
          </w:p>
        </w:tc>
        <w:tc>
          <w:tcPr>
            <w:tcW w:w="609"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single" w:sz="4" w:space="0" w:color="auto"/>
              <w:left w:val="outset" w:sz="6" w:space="0" w:color="666666"/>
              <w:bottom w:val="outset" w:sz="6" w:space="0" w:color="666666"/>
              <w:right w:val="single" w:sz="4" w:space="0" w:color="auto"/>
            </w:tcBorders>
            <w:hideMark/>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6" w:type="pct"/>
            <w:tcBorders>
              <w:top w:val="single" w:sz="4" w:space="0" w:color="auto"/>
              <w:left w:val="single" w:sz="4" w:space="0" w:color="auto"/>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07" w:type="pct"/>
            <w:tcBorders>
              <w:top w:val="outset" w:sz="6" w:space="0" w:color="666666"/>
              <w:left w:val="outset" w:sz="6" w:space="0" w:color="666666"/>
              <w:bottom w:val="outset" w:sz="6" w:space="0" w:color="666666"/>
              <w:right w:val="outset" w:sz="6" w:space="0" w:color="666666"/>
            </w:tcBorders>
            <w:hideMark/>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540" w:type="pct"/>
            <w:tcBorders>
              <w:top w:val="outset" w:sz="6" w:space="0" w:color="666666"/>
              <w:left w:val="outset" w:sz="6" w:space="0" w:color="666666"/>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p>
        </w:tc>
        <w:tc>
          <w:tcPr>
            <w:tcW w:w="644" w:type="pct"/>
            <w:tcBorders>
              <w:top w:val="single" w:sz="4" w:space="0" w:color="auto"/>
              <w:left w:val="outset" w:sz="6" w:space="0" w:color="666666"/>
              <w:bottom w:val="outset" w:sz="6" w:space="0" w:color="666666"/>
              <w:right w:val="single" w:sz="4" w:space="0" w:color="auto"/>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c>
          <w:tcPr>
            <w:tcW w:w="405" w:type="pct"/>
            <w:tcBorders>
              <w:top w:val="single" w:sz="4" w:space="0" w:color="auto"/>
              <w:left w:val="single" w:sz="4" w:space="0" w:color="auto"/>
              <w:bottom w:val="outset" w:sz="6" w:space="0" w:color="666666"/>
              <w:right w:val="outset" w:sz="6" w:space="0" w:color="666666"/>
            </w:tcBorders>
          </w:tcPr>
          <w:p w:rsidR="003D0A62" w:rsidRPr="00A3091E" w:rsidRDefault="003D0A62" w:rsidP="00FE2E9A">
            <w:pPr>
              <w:jc w:val="center"/>
              <w:rPr>
                <w:rFonts w:ascii="Arial" w:eastAsia="Times New Roman" w:hAnsi="Arial" w:cs="Arial"/>
                <w:sz w:val="20"/>
              </w:rPr>
            </w:pPr>
            <w:r w:rsidRPr="00F24B96">
              <w:rPr>
                <w:rFonts w:ascii="Arial" w:eastAsia="Times New Roman" w:hAnsi="Arial" w:cs="Arial"/>
                <w:b/>
                <w:sz w:val="20"/>
              </w:rPr>
              <w:t>X</w:t>
            </w:r>
          </w:p>
        </w:tc>
      </w:tr>
    </w:tbl>
    <w:p w:rsidR="003D0A62" w:rsidRPr="00A444C3" w:rsidRDefault="003D0A62" w:rsidP="003D0A62">
      <w:pPr>
        <w:rPr>
          <w:rFonts w:ascii="Times New Roman" w:hAnsi="Times New Roman" w:cs="Times New Roman"/>
        </w:rPr>
      </w:pPr>
    </w:p>
    <w:p w:rsidR="003D0A62" w:rsidRDefault="003D0A62" w:rsidP="003D0A62">
      <w:pPr>
        <w:autoSpaceDE w:val="0"/>
        <w:autoSpaceDN w:val="0"/>
        <w:adjustRightInd w:val="0"/>
        <w:spacing w:before="11" w:line="260" w:lineRule="exact"/>
        <w:jc w:val="center"/>
        <w:rPr>
          <w:rFonts w:ascii="Calibri" w:hAnsi="Calibri" w:cs="Calibri"/>
          <w:sz w:val="26"/>
          <w:szCs w:val="26"/>
        </w:rPr>
      </w:pPr>
    </w:p>
    <w:p w:rsidR="003D0A62" w:rsidRDefault="003D0A62" w:rsidP="003D0A62">
      <w:pPr>
        <w:autoSpaceDE w:val="0"/>
        <w:autoSpaceDN w:val="0"/>
        <w:adjustRightInd w:val="0"/>
        <w:spacing w:before="11" w:line="260" w:lineRule="exact"/>
        <w:jc w:val="center"/>
        <w:rPr>
          <w:rFonts w:ascii="Calibri" w:hAnsi="Calibri" w:cs="Calibri"/>
          <w:sz w:val="26"/>
          <w:szCs w:val="26"/>
        </w:rPr>
      </w:pPr>
    </w:p>
    <w:p w:rsidR="003D0A62" w:rsidRPr="00FE2A6A" w:rsidRDefault="003D0A62">
      <w:pPr>
        <w:rPr>
          <w:rFonts w:ascii="Arial" w:hAnsi="Arial" w:cs="Arial"/>
        </w:rPr>
      </w:pPr>
    </w:p>
    <w:sectPr w:rsidR="003D0A62" w:rsidRPr="00FE2A6A" w:rsidSect="000840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56" w:rsidRDefault="00674356" w:rsidP="003D0A62">
      <w:r>
        <w:separator/>
      </w:r>
    </w:p>
  </w:endnote>
  <w:endnote w:type="continuationSeparator" w:id="0">
    <w:p w:rsidR="00674356" w:rsidRDefault="00674356" w:rsidP="003D0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56" w:rsidRDefault="00674356" w:rsidP="003D0A62">
      <w:r>
        <w:separator/>
      </w:r>
    </w:p>
  </w:footnote>
  <w:footnote w:type="continuationSeparator" w:id="0">
    <w:p w:rsidR="00674356" w:rsidRDefault="00674356" w:rsidP="003D0A62">
      <w:r>
        <w:continuationSeparator/>
      </w:r>
    </w:p>
  </w:footnote>
  <w:footnote w:id="1">
    <w:p w:rsidR="003D0A62" w:rsidRDefault="003D0A62" w:rsidP="003D0A62">
      <w:pPr>
        <w:pStyle w:val="FootnoteText"/>
      </w:pPr>
      <w:r>
        <w:rPr>
          <w:rStyle w:val="FootnoteReference"/>
        </w:rPr>
        <w:footnoteRef/>
      </w:r>
      <w:r>
        <w:t xml:space="preserve"> Some of the content on this form is based on material from the University of Connecticut and University of Massachusetts (Amherst) learning assessment websites. </w:t>
      </w:r>
    </w:p>
  </w:footnote>
  <w:footnote w:id="2">
    <w:p w:rsidR="003D0A62" w:rsidRDefault="003D0A62" w:rsidP="003D0A62">
      <w:pPr>
        <w:pStyle w:val="FootnoteText"/>
      </w:pPr>
      <w:r>
        <w:rPr>
          <w:rStyle w:val="FootnoteReference"/>
        </w:rPr>
        <w:footnoteRef/>
      </w:r>
      <w:r>
        <w:t xml:space="preserve"> Table adapted from the OAPA handbook program based assessment and review, University of Massachusetts (Amherst).  Retrieved Nov. 8, 2013 from  </w:t>
      </w:r>
      <w:r w:rsidRPr="000F1EDA">
        <w:t>http://www.umass.edu/oapa/oapa/publications/online_handbooks/program_based.pdf</w:t>
      </w:r>
    </w:p>
  </w:footnote>
  <w:footnote w:id="3">
    <w:p w:rsidR="003D0A62" w:rsidRDefault="003D0A62" w:rsidP="003D0A62">
      <w:pPr>
        <w:pStyle w:val="FootnoteText"/>
      </w:pPr>
      <w:r>
        <w:rPr>
          <w:rStyle w:val="FootnoteReference"/>
        </w:rPr>
        <w:footnoteRef/>
      </w:r>
      <w:r>
        <w:t xml:space="preserve"> Table adapted from Curriculum Mapping Template from</w:t>
      </w:r>
      <w:r w:rsidRPr="00A83E85">
        <w:t xml:space="preserve"> </w:t>
      </w:r>
      <w:r>
        <w:t xml:space="preserve">Lehman College Office of Assessment and Planning.  Retrieved Nov. 7., 2013 from </w:t>
      </w:r>
      <w:r w:rsidRPr="00A83E85">
        <w:t>http://www.lehman.edu/research/assessment/templates.php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13D9A"/>
    <w:multiLevelType w:val="hybridMultilevel"/>
    <w:tmpl w:val="673E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70BBA"/>
    <w:multiLevelType w:val="hybridMultilevel"/>
    <w:tmpl w:val="5D8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45B2A"/>
    <w:multiLevelType w:val="hybridMultilevel"/>
    <w:tmpl w:val="6C60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15BA3"/>
    <w:multiLevelType w:val="multilevel"/>
    <w:tmpl w:val="E6FE220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47D54"/>
    <w:multiLevelType w:val="hybridMultilevel"/>
    <w:tmpl w:val="3AA0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74A1"/>
    <w:rsid w:val="0002324B"/>
    <w:rsid w:val="000840CB"/>
    <w:rsid w:val="000D11AE"/>
    <w:rsid w:val="00173907"/>
    <w:rsid w:val="00254E60"/>
    <w:rsid w:val="002705DF"/>
    <w:rsid w:val="003D0A62"/>
    <w:rsid w:val="0053487E"/>
    <w:rsid w:val="005F29A0"/>
    <w:rsid w:val="00654177"/>
    <w:rsid w:val="00674356"/>
    <w:rsid w:val="00753217"/>
    <w:rsid w:val="009245B8"/>
    <w:rsid w:val="00B82F9D"/>
    <w:rsid w:val="00D874A1"/>
    <w:rsid w:val="00FE2A6A"/>
    <w:rsid w:val="00FF5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A1"/>
    <w:pPr>
      <w:ind w:left="720"/>
      <w:contextualSpacing/>
    </w:pPr>
  </w:style>
  <w:style w:type="table" w:styleId="TableGrid">
    <w:name w:val="Table Grid"/>
    <w:basedOn w:val="TableNormal"/>
    <w:uiPriority w:val="59"/>
    <w:rsid w:val="00D8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0A62"/>
    <w:rPr>
      <w:rFonts w:eastAsiaTheme="minorEastAsia"/>
      <w:sz w:val="20"/>
      <w:szCs w:val="20"/>
    </w:rPr>
  </w:style>
  <w:style w:type="character" w:customStyle="1" w:styleId="FootnoteTextChar">
    <w:name w:val="Footnote Text Char"/>
    <w:basedOn w:val="DefaultParagraphFont"/>
    <w:link w:val="FootnoteText"/>
    <w:uiPriority w:val="99"/>
    <w:semiHidden/>
    <w:rsid w:val="003D0A62"/>
    <w:rPr>
      <w:rFonts w:eastAsiaTheme="minorEastAsia"/>
      <w:sz w:val="20"/>
      <w:szCs w:val="20"/>
    </w:rPr>
  </w:style>
  <w:style w:type="character" w:styleId="FootnoteReference">
    <w:name w:val="footnote reference"/>
    <w:basedOn w:val="DefaultParagraphFont"/>
    <w:uiPriority w:val="99"/>
    <w:semiHidden/>
    <w:unhideWhenUsed/>
    <w:rsid w:val="003D0A62"/>
    <w:rPr>
      <w:vertAlign w:val="superscript"/>
    </w:rPr>
  </w:style>
</w:styles>
</file>

<file path=word/webSettings.xml><?xml version="1.0" encoding="utf-8"?>
<w:webSettings xmlns:r="http://schemas.openxmlformats.org/officeDocument/2006/relationships" xmlns:w="http://schemas.openxmlformats.org/wordprocessingml/2006/main">
  <w:divs>
    <w:div w:id="1396506678">
      <w:bodyDiv w:val="1"/>
      <w:marLeft w:val="0"/>
      <w:marRight w:val="0"/>
      <w:marTop w:val="0"/>
      <w:marBottom w:val="0"/>
      <w:divBdr>
        <w:top w:val="none" w:sz="0" w:space="0" w:color="auto"/>
        <w:left w:val="none" w:sz="0" w:space="0" w:color="auto"/>
        <w:bottom w:val="none" w:sz="0" w:space="0" w:color="auto"/>
        <w:right w:val="none" w:sz="0" w:space="0" w:color="auto"/>
      </w:divBdr>
    </w:div>
    <w:div w:id="1744911555">
      <w:bodyDiv w:val="1"/>
      <w:marLeft w:val="0"/>
      <w:marRight w:val="0"/>
      <w:marTop w:val="0"/>
      <w:marBottom w:val="0"/>
      <w:divBdr>
        <w:top w:val="none" w:sz="0" w:space="0" w:color="auto"/>
        <w:left w:val="none" w:sz="0" w:space="0" w:color="auto"/>
        <w:bottom w:val="none" w:sz="0" w:space="0" w:color="auto"/>
        <w:right w:val="none" w:sz="0" w:space="0" w:color="auto"/>
      </w:divBdr>
    </w:div>
    <w:div w:id="18913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REbner</cp:lastModifiedBy>
  <cp:revision>2</cp:revision>
  <dcterms:created xsi:type="dcterms:W3CDTF">2018-10-11T14:50:00Z</dcterms:created>
  <dcterms:modified xsi:type="dcterms:W3CDTF">2018-10-11T14:50:00Z</dcterms:modified>
</cp:coreProperties>
</file>