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BC" w:rsidRDefault="00BE78BC" w:rsidP="00BE78BC">
      <w:pPr>
        <w:spacing w:before="100" w:beforeAutospacing="1" w:after="100" w:afterAutospacing="1"/>
        <w:rPr>
          <w:i/>
          <w:iCs/>
          <w:color w:val="000000"/>
          <w:shd w:val="clear" w:color="auto" w:fill="FFFFFF"/>
        </w:rPr>
      </w:pPr>
    </w:p>
    <w:p w:rsidR="00BA0E6F" w:rsidRPr="00172926" w:rsidRDefault="00BA0E6F" w:rsidP="00BA0E6F">
      <w:pPr>
        <w:spacing w:before="100" w:beforeAutospacing="1" w:after="100" w:afterAutospacing="1"/>
        <w:rPr>
          <w:b/>
        </w:rPr>
      </w:pPr>
      <w:r>
        <w:rPr>
          <w:i/>
          <w:iCs/>
          <w:color w:val="000000"/>
          <w:shd w:val="clear" w:color="auto" w:fill="FFFFFF"/>
        </w:rPr>
        <w:t>Please share with your faculty:</w:t>
      </w:r>
      <w:r w:rsidR="00172926">
        <w:rPr>
          <w:b/>
          <w:i/>
          <w:iCs/>
          <w:color w:val="000000"/>
          <w:shd w:val="clear" w:color="auto" w:fill="FFFFFF"/>
        </w:rPr>
        <w:t xml:space="preserve"> The importance of aligning student learning objectives, learning opportunities, and methods of assessment.</w:t>
      </w:r>
    </w:p>
    <w:p w:rsidR="003A42A0" w:rsidRDefault="007E3540" w:rsidP="00BA0E6F">
      <w:pPr>
        <w:rPr>
          <w:bCs/>
        </w:rPr>
      </w:pPr>
      <w:r>
        <w:rPr>
          <w:bCs/>
        </w:rPr>
        <w:t xml:space="preserve">The purpose of an assessment is to </w:t>
      </w:r>
      <w:r w:rsidR="00172926">
        <w:rPr>
          <w:bCs/>
        </w:rPr>
        <w:t xml:space="preserve">measure the extent to which key student learning objectives are being met. </w:t>
      </w:r>
      <w:r w:rsidR="00C84235">
        <w:rPr>
          <w:bCs/>
        </w:rPr>
        <w:t xml:space="preserve">When students complain that an assessment is unfair, or not what they had prepared for, this often can indicate that the assessment was not reflective of what they believed to be the objective of the lesson, or the learning experiences they were familiar with.  </w:t>
      </w:r>
      <w:r w:rsidR="00172926">
        <w:rPr>
          <w:bCs/>
        </w:rPr>
        <w:t>It is therefore essential for assessments to be aligned with student learning objectives and learning opportunities.  For example, if your objective is for students to b</w:t>
      </w:r>
      <w:r w:rsidR="00C84235">
        <w:rPr>
          <w:bCs/>
        </w:rPr>
        <w:t>e able to critically evaluate information</w:t>
      </w:r>
      <w:r w:rsidR="00172926">
        <w:rPr>
          <w:bCs/>
        </w:rPr>
        <w:t xml:space="preserve">, then students must be presented with learning opportunities </w:t>
      </w:r>
      <w:r w:rsidR="00C84235">
        <w:rPr>
          <w:bCs/>
        </w:rPr>
        <w:t>to practice critically evaluating information.  Similarly, the assessment also needs to measure students</w:t>
      </w:r>
      <w:r>
        <w:rPr>
          <w:bCs/>
        </w:rPr>
        <w:t>’</w:t>
      </w:r>
      <w:r w:rsidR="00C84235">
        <w:rPr>
          <w:bCs/>
        </w:rPr>
        <w:t xml:space="preserve"> ability to critically evaluate information.  For this reason, a test that measures basic recall of factual information would not be a valid measure of this objective.  Creating an </w:t>
      </w:r>
      <w:r w:rsidR="00C84235">
        <w:rPr>
          <w:b/>
          <w:bCs/>
        </w:rPr>
        <w:t>assessment blueprint</w:t>
      </w:r>
      <w:r w:rsidR="003A42A0">
        <w:rPr>
          <w:b/>
          <w:bCs/>
        </w:rPr>
        <w:t xml:space="preserve"> </w:t>
      </w:r>
      <w:r w:rsidR="003A42A0">
        <w:rPr>
          <w:bCs/>
        </w:rPr>
        <w:t>(also called a table of specifications)</w:t>
      </w:r>
      <w:r w:rsidR="00C84235">
        <w:rPr>
          <w:bCs/>
        </w:rPr>
        <w:t xml:space="preserve"> can serve as a useful way to ensure that an assessment is measuring targeted student learning objectives.  An assessment blueprint maps the student learning </w:t>
      </w:r>
      <w:r w:rsidR="003A42A0">
        <w:rPr>
          <w:bCs/>
        </w:rPr>
        <w:t>objectives</w:t>
      </w:r>
      <w:r w:rsidR="002501CE">
        <w:rPr>
          <w:bCs/>
        </w:rPr>
        <w:t xml:space="preserve"> </w:t>
      </w:r>
      <w:r w:rsidR="003A42A0">
        <w:rPr>
          <w:bCs/>
        </w:rPr>
        <w:t xml:space="preserve">onto the different assessment item types, and indicates the number of items that will appear on the assessment for each objective.  </w:t>
      </w:r>
      <w:bookmarkStart w:id="0" w:name="_GoBack"/>
      <w:bookmarkEnd w:id="0"/>
    </w:p>
    <w:p w:rsidR="003A42A0" w:rsidRDefault="003A42A0" w:rsidP="00BA0E6F">
      <w:pPr>
        <w:rPr>
          <w:bCs/>
        </w:rPr>
      </w:pPr>
    </w:p>
    <w:p w:rsidR="003A42A0" w:rsidRDefault="003A42A0" w:rsidP="00BA0E6F">
      <w:pPr>
        <w:rPr>
          <w:bCs/>
        </w:rPr>
      </w:pPr>
    </w:p>
    <w:p w:rsidR="002501CE" w:rsidRPr="002501CE" w:rsidRDefault="007E3540" w:rsidP="002501CE">
      <w:pPr>
        <w:pStyle w:val="Caption"/>
        <w:keepNext/>
        <w:rPr>
          <w:sz w:val="24"/>
        </w:rPr>
      </w:pPr>
      <w:r>
        <w:rPr>
          <w:sz w:val="24"/>
        </w:rPr>
        <w:t>Example of an assessment</w:t>
      </w:r>
      <w:r w:rsidR="002501CE" w:rsidRPr="002501CE">
        <w:rPr>
          <w:sz w:val="24"/>
        </w:rPr>
        <w:t xml:space="preserve"> Blueprint</w:t>
      </w:r>
    </w:p>
    <w:tbl>
      <w:tblPr>
        <w:tblStyle w:val="TableGrid"/>
        <w:tblW w:w="9812" w:type="dxa"/>
        <w:tblLook w:val="04A0" w:firstRow="1" w:lastRow="0" w:firstColumn="1" w:lastColumn="0" w:noHBand="0" w:noVBand="1"/>
      </w:tblPr>
      <w:tblGrid>
        <w:gridCol w:w="2662"/>
        <w:gridCol w:w="2670"/>
        <w:gridCol w:w="2386"/>
        <w:gridCol w:w="2094"/>
      </w:tblGrid>
      <w:tr w:rsidR="002501CE" w:rsidTr="002501CE">
        <w:tc>
          <w:tcPr>
            <w:tcW w:w="2662" w:type="dxa"/>
          </w:tcPr>
          <w:p w:rsidR="002501CE" w:rsidRDefault="002501CE" w:rsidP="00BA0E6F">
            <w:pPr>
              <w:rPr>
                <w:b/>
                <w:bCs/>
              </w:rPr>
            </w:pPr>
          </w:p>
        </w:tc>
        <w:tc>
          <w:tcPr>
            <w:tcW w:w="2670" w:type="dxa"/>
          </w:tcPr>
          <w:p w:rsidR="002501CE" w:rsidRPr="003A42A0" w:rsidRDefault="002501CE" w:rsidP="002501CE">
            <w:pPr>
              <w:rPr>
                <w:b/>
                <w:bCs/>
              </w:rPr>
            </w:pPr>
            <w:r w:rsidRPr="003A42A0">
              <w:rPr>
                <w:b/>
                <w:bCs/>
              </w:rPr>
              <w:t xml:space="preserve">Multiple Choice </w:t>
            </w:r>
          </w:p>
        </w:tc>
        <w:tc>
          <w:tcPr>
            <w:tcW w:w="2386" w:type="dxa"/>
          </w:tcPr>
          <w:p w:rsidR="002501CE" w:rsidRDefault="002501CE" w:rsidP="00BA0E6F">
            <w:pPr>
              <w:rPr>
                <w:b/>
                <w:bCs/>
              </w:rPr>
            </w:pPr>
            <w:r>
              <w:rPr>
                <w:b/>
                <w:bCs/>
              </w:rPr>
              <w:t>Short answer</w:t>
            </w:r>
          </w:p>
          <w:p w:rsidR="002501CE" w:rsidRPr="002501CE" w:rsidRDefault="002501CE" w:rsidP="00BA0E6F">
            <w:pPr>
              <w:rPr>
                <w:b/>
                <w:bCs/>
              </w:rPr>
            </w:pPr>
            <w:r>
              <w:rPr>
                <w:b/>
                <w:bCs/>
              </w:rPr>
              <w:t>(Analyze</w:t>
            </w:r>
            <w:r w:rsidR="007E3540">
              <w:rPr>
                <w:b/>
                <w:bCs/>
              </w:rPr>
              <w:t xml:space="preserve"> information</w:t>
            </w:r>
            <w:r>
              <w:rPr>
                <w:b/>
                <w:bCs/>
              </w:rPr>
              <w:t>)</w:t>
            </w:r>
          </w:p>
        </w:tc>
        <w:tc>
          <w:tcPr>
            <w:tcW w:w="2094" w:type="dxa"/>
          </w:tcPr>
          <w:p w:rsidR="002501CE" w:rsidRDefault="002501CE" w:rsidP="00BA0E6F">
            <w:pPr>
              <w:rPr>
                <w:b/>
                <w:bCs/>
              </w:rPr>
            </w:pPr>
            <w:r>
              <w:rPr>
                <w:b/>
                <w:bCs/>
              </w:rPr>
              <w:t>Essay</w:t>
            </w:r>
          </w:p>
          <w:p w:rsidR="002501CE" w:rsidRDefault="002501CE" w:rsidP="00BA0E6F">
            <w:pPr>
              <w:rPr>
                <w:b/>
                <w:bCs/>
              </w:rPr>
            </w:pPr>
          </w:p>
        </w:tc>
      </w:tr>
      <w:tr w:rsidR="002501CE" w:rsidTr="002501CE">
        <w:tc>
          <w:tcPr>
            <w:tcW w:w="2662" w:type="dxa"/>
          </w:tcPr>
          <w:p w:rsidR="002501CE" w:rsidRPr="003A42A0" w:rsidRDefault="007E3540" w:rsidP="00BA0E6F">
            <w:pPr>
              <w:rPr>
                <w:b/>
                <w:bCs/>
              </w:rPr>
            </w:pPr>
            <w:r>
              <w:rPr>
                <w:b/>
                <w:bCs/>
              </w:rPr>
              <w:t>Objective:  Students will be able to recall key facts</w:t>
            </w:r>
          </w:p>
        </w:tc>
        <w:tc>
          <w:tcPr>
            <w:tcW w:w="2670" w:type="dxa"/>
          </w:tcPr>
          <w:p w:rsidR="002501CE" w:rsidRDefault="002501CE" w:rsidP="00BA0E6F">
            <w:pPr>
              <w:rPr>
                <w:bCs/>
              </w:rPr>
            </w:pPr>
            <w:r>
              <w:rPr>
                <w:bCs/>
              </w:rPr>
              <w:t>5</w:t>
            </w:r>
          </w:p>
        </w:tc>
        <w:tc>
          <w:tcPr>
            <w:tcW w:w="2386" w:type="dxa"/>
          </w:tcPr>
          <w:p w:rsidR="002501CE" w:rsidRDefault="002501CE" w:rsidP="00BA0E6F">
            <w:pPr>
              <w:rPr>
                <w:bCs/>
              </w:rPr>
            </w:pPr>
          </w:p>
        </w:tc>
        <w:tc>
          <w:tcPr>
            <w:tcW w:w="2094" w:type="dxa"/>
          </w:tcPr>
          <w:p w:rsidR="002501CE" w:rsidRDefault="002501CE" w:rsidP="00BA0E6F">
            <w:pPr>
              <w:rPr>
                <w:bCs/>
              </w:rPr>
            </w:pPr>
          </w:p>
        </w:tc>
      </w:tr>
      <w:tr w:rsidR="002501CE" w:rsidTr="002501CE">
        <w:tc>
          <w:tcPr>
            <w:tcW w:w="2662" w:type="dxa"/>
          </w:tcPr>
          <w:p w:rsidR="002501CE" w:rsidRPr="003A42A0" w:rsidRDefault="007E3540" w:rsidP="00BA0E6F">
            <w:pPr>
              <w:rPr>
                <w:b/>
                <w:bCs/>
              </w:rPr>
            </w:pPr>
            <w:r>
              <w:rPr>
                <w:b/>
                <w:bCs/>
              </w:rPr>
              <w:t xml:space="preserve">Objectives:  Students will be able to analyze information </w:t>
            </w:r>
          </w:p>
        </w:tc>
        <w:tc>
          <w:tcPr>
            <w:tcW w:w="2670" w:type="dxa"/>
          </w:tcPr>
          <w:p w:rsidR="002501CE" w:rsidRDefault="002501CE" w:rsidP="00BA0E6F">
            <w:pPr>
              <w:rPr>
                <w:bCs/>
              </w:rPr>
            </w:pPr>
          </w:p>
        </w:tc>
        <w:tc>
          <w:tcPr>
            <w:tcW w:w="2386" w:type="dxa"/>
          </w:tcPr>
          <w:p w:rsidR="002501CE" w:rsidRDefault="002501CE" w:rsidP="00BA0E6F">
            <w:pPr>
              <w:rPr>
                <w:bCs/>
              </w:rPr>
            </w:pPr>
            <w:r>
              <w:rPr>
                <w:bCs/>
              </w:rPr>
              <w:t>3</w:t>
            </w:r>
          </w:p>
        </w:tc>
        <w:tc>
          <w:tcPr>
            <w:tcW w:w="2094" w:type="dxa"/>
          </w:tcPr>
          <w:p w:rsidR="002501CE" w:rsidRDefault="002501CE" w:rsidP="00BA0E6F">
            <w:pPr>
              <w:rPr>
                <w:bCs/>
              </w:rPr>
            </w:pPr>
          </w:p>
        </w:tc>
      </w:tr>
      <w:tr w:rsidR="002501CE" w:rsidTr="002501CE">
        <w:trPr>
          <w:trHeight w:val="70"/>
        </w:trPr>
        <w:tc>
          <w:tcPr>
            <w:tcW w:w="2662" w:type="dxa"/>
          </w:tcPr>
          <w:p w:rsidR="002501CE" w:rsidRPr="003A42A0" w:rsidRDefault="007E3540" w:rsidP="00BA0E6F">
            <w:pPr>
              <w:rPr>
                <w:b/>
                <w:bCs/>
              </w:rPr>
            </w:pPr>
            <w:r>
              <w:rPr>
                <w:b/>
                <w:bCs/>
              </w:rPr>
              <w:t>Objective:  Students will be able to synthesize information</w:t>
            </w:r>
          </w:p>
        </w:tc>
        <w:tc>
          <w:tcPr>
            <w:tcW w:w="2670" w:type="dxa"/>
          </w:tcPr>
          <w:p w:rsidR="002501CE" w:rsidRDefault="002501CE" w:rsidP="00BA0E6F">
            <w:pPr>
              <w:rPr>
                <w:bCs/>
              </w:rPr>
            </w:pPr>
          </w:p>
        </w:tc>
        <w:tc>
          <w:tcPr>
            <w:tcW w:w="2386" w:type="dxa"/>
          </w:tcPr>
          <w:p w:rsidR="002501CE" w:rsidRDefault="002501CE" w:rsidP="00BA0E6F">
            <w:pPr>
              <w:rPr>
                <w:bCs/>
              </w:rPr>
            </w:pPr>
          </w:p>
        </w:tc>
        <w:tc>
          <w:tcPr>
            <w:tcW w:w="2094" w:type="dxa"/>
          </w:tcPr>
          <w:p w:rsidR="002501CE" w:rsidRDefault="002501CE" w:rsidP="00BA0E6F">
            <w:pPr>
              <w:rPr>
                <w:bCs/>
              </w:rPr>
            </w:pPr>
            <w:r>
              <w:rPr>
                <w:bCs/>
              </w:rPr>
              <w:t>1</w:t>
            </w:r>
          </w:p>
        </w:tc>
      </w:tr>
    </w:tbl>
    <w:p w:rsidR="003A42A0" w:rsidRDefault="003A42A0" w:rsidP="00BA0E6F">
      <w:pPr>
        <w:rPr>
          <w:bCs/>
        </w:rPr>
      </w:pPr>
    </w:p>
    <w:p w:rsidR="003A42A0" w:rsidRDefault="003A42A0" w:rsidP="00BA0E6F">
      <w:pPr>
        <w:rPr>
          <w:bCs/>
        </w:rPr>
      </w:pPr>
    </w:p>
    <w:p w:rsidR="00BA0E6F" w:rsidRDefault="00BA0E6F" w:rsidP="00BA0E6F">
      <w:pPr>
        <w:rPr>
          <w:sz w:val="22"/>
          <w:szCs w:val="22"/>
        </w:rPr>
      </w:pPr>
      <w:r>
        <w:rPr>
          <w:b/>
          <w:bCs/>
        </w:rPr>
        <w:t>Please share your program’s examples of</w:t>
      </w:r>
      <w:r w:rsidR="002501CE">
        <w:rPr>
          <w:b/>
          <w:bCs/>
        </w:rPr>
        <w:t xml:space="preserve"> creating effective assessments</w:t>
      </w:r>
      <w:r>
        <w:rPr>
          <w:b/>
          <w:bCs/>
        </w:rPr>
        <w:t>!  </w:t>
      </w:r>
      <w:r w:rsidR="002501CE">
        <w:t xml:space="preserve"> P</w:t>
      </w:r>
      <w:r>
        <w:t xml:space="preserve">lease </w:t>
      </w:r>
      <w:r w:rsidR="002501CE">
        <w:t>email to me examples of how your program designs effective assessments</w:t>
      </w:r>
      <w:r>
        <w:t xml:space="preserve">,  I will feature those examples on </w:t>
      </w:r>
      <w:hyperlink r:id="rId7" w:tgtFrame="_blank" w:history="1">
        <w:r>
          <w:rPr>
            <w:rStyle w:val="Hyperlink"/>
          </w:rPr>
          <w:t>YU’s Learning Assessment Website</w:t>
        </w:r>
      </w:hyperlink>
      <w:r>
        <w:t>.</w:t>
      </w:r>
    </w:p>
    <w:p w:rsidR="00BA0E6F" w:rsidRDefault="00BA0E6F" w:rsidP="00BA0E6F">
      <w:pPr>
        <w:rPr>
          <w:sz w:val="22"/>
          <w:szCs w:val="22"/>
        </w:rPr>
      </w:pPr>
      <w:r>
        <w:rPr>
          <w:b/>
          <w:bCs/>
        </w:rPr>
        <w:t> </w:t>
      </w:r>
    </w:p>
    <w:p w:rsidR="00BA0E6F" w:rsidRPr="002501CE" w:rsidRDefault="006F0676" w:rsidP="00BA0E6F">
      <w:r>
        <w:rPr>
          <w:b/>
          <w:bCs/>
        </w:rPr>
        <w:t>Check out!</w:t>
      </w:r>
      <w:r w:rsidR="00BA0E6F">
        <w:t xml:space="preserve">:  </w:t>
      </w:r>
      <w:hyperlink r:id="rId8" w:history="1">
        <w:proofErr w:type="spellStart"/>
        <w:r w:rsidR="002501CE" w:rsidRPr="002501CE">
          <w:rPr>
            <w:rStyle w:val="Hyperlink"/>
          </w:rPr>
          <w:t>Raynak</w:t>
        </w:r>
        <w:proofErr w:type="spellEnd"/>
        <w:r w:rsidR="002501CE" w:rsidRPr="002501CE">
          <w:rPr>
            <w:rStyle w:val="Hyperlink"/>
          </w:rPr>
          <w:t xml:space="preserve">, C. and Ramsay, C. (2016).  Testing what your teaching without teaching to the test.  </w:t>
        </w:r>
        <w:r w:rsidR="002501CE" w:rsidRPr="002501CE">
          <w:rPr>
            <w:rStyle w:val="Hyperlink"/>
            <w:i/>
          </w:rPr>
          <w:t xml:space="preserve">Faculty Focus, </w:t>
        </w:r>
        <w:r w:rsidR="002501CE" w:rsidRPr="002501CE">
          <w:rPr>
            <w:rStyle w:val="Hyperlink"/>
          </w:rPr>
          <w:t>Magna Publications.</w:t>
        </w:r>
      </w:hyperlink>
    </w:p>
    <w:p w:rsidR="00BA0E6F" w:rsidRDefault="00BA0E6F" w:rsidP="00BA0E6F">
      <w:pPr>
        <w:rPr>
          <w:sz w:val="22"/>
          <w:szCs w:val="22"/>
        </w:rPr>
      </w:pPr>
    </w:p>
    <w:p w:rsidR="00BA0E6F" w:rsidRDefault="002501CE" w:rsidP="00BA0E6F">
      <w:r>
        <w:rPr>
          <w:b/>
          <w:bCs/>
        </w:rPr>
        <w:lastRenderedPageBreak/>
        <w:t xml:space="preserve">Important Reminder:  </w:t>
      </w:r>
      <w:r w:rsidR="006F0676">
        <w:rPr>
          <w:b/>
          <w:bCs/>
        </w:rPr>
        <w:t>End-of-semester Assessment Report</w:t>
      </w:r>
      <w:r>
        <w:rPr>
          <w:b/>
          <w:bCs/>
        </w:rPr>
        <w:t>s Due June 15</w:t>
      </w:r>
      <w:r w:rsidR="00BA0E6F">
        <w:rPr>
          <w:b/>
          <w:bCs/>
        </w:rPr>
        <w:t>:  </w:t>
      </w:r>
      <w:r w:rsidR="00BA0E6F">
        <w:t xml:space="preserve"> </w:t>
      </w:r>
      <w:r w:rsidR="006F0676">
        <w:t xml:space="preserve">Please remember to </w:t>
      </w:r>
      <w:r w:rsidR="009F6EA2">
        <w:t xml:space="preserve">email </w:t>
      </w:r>
      <w:r w:rsidR="006F0676">
        <w:t xml:space="preserve">me your end-of-semester assessment reports by </w:t>
      </w:r>
      <w:r w:rsidR="006F0676">
        <w:rPr>
          <w:b/>
        </w:rPr>
        <w:t xml:space="preserve">June 15.  </w:t>
      </w:r>
      <w:r w:rsidR="006F0676">
        <w:t xml:space="preserve"> </w:t>
      </w:r>
      <w:r w:rsidR="00BA0E6F">
        <w:t xml:space="preserve">If you would like to discuss any aspect of your program assessment activities, I would be happy to meet with you.  Please email me so that we can schedule a time.  Thanks very much. </w:t>
      </w:r>
    </w:p>
    <w:p w:rsidR="00BA0E6F" w:rsidRDefault="00BA0E6F" w:rsidP="00BA0E6F"/>
    <w:p w:rsidR="005F4E8C" w:rsidRDefault="005F4E8C"/>
    <w:sectPr w:rsidR="005F4E8C"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CF" w:rsidRDefault="00D06FCF" w:rsidP="00BE78BC">
      <w:r>
        <w:separator/>
      </w:r>
    </w:p>
  </w:endnote>
  <w:endnote w:type="continuationSeparator" w:id="0">
    <w:p w:rsidR="00D06FCF" w:rsidRDefault="00D06FCF"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CF" w:rsidRDefault="00D06FCF" w:rsidP="00BE78BC">
      <w:r>
        <w:separator/>
      </w:r>
    </w:p>
  </w:footnote>
  <w:footnote w:type="continuationSeparator" w:id="0">
    <w:p w:rsidR="00D06FCF" w:rsidRDefault="00D06FCF"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Default="00172926" w:rsidP="00BE78BC">
    <w:pPr>
      <w:pStyle w:val="Header"/>
      <w:jc w:val="center"/>
    </w:pPr>
    <w:r>
      <w:rPr>
        <w:sz w:val="28"/>
      </w:rPr>
      <w:t xml:space="preserve">June </w:t>
    </w:r>
    <w:r w:rsidR="008C30A8">
      <w:rPr>
        <w:sz w:val="28"/>
      </w:rPr>
      <w:t>2017</w:t>
    </w:r>
  </w:p>
  <w:p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A2903"/>
    <w:rsid w:val="00125CF6"/>
    <w:rsid w:val="00172926"/>
    <w:rsid w:val="001B06C1"/>
    <w:rsid w:val="001D3D18"/>
    <w:rsid w:val="002501CE"/>
    <w:rsid w:val="003A42A0"/>
    <w:rsid w:val="00420029"/>
    <w:rsid w:val="005F4E8C"/>
    <w:rsid w:val="006E62DA"/>
    <w:rsid w:val="006F0676"/>
    <w:rsid w:val="007E3540"/>
    <w:rsid w:val="00862C90"/>
    <w:rsid w:val="008C30A8"/>
    <w:rsid w:val="009C1C20"/>
    <w:rsid w:val="009F6EA2"/>
    <w:rsid w:val="00A74F92"/>
    <w:rsid w:val="00AE6C72"/>
    <w:rsid w:val="00BA0E6F"/>
    <w:rsid w:val="00BC43AE"/>
    <w:rsid w:val="00BE78BC"/>
    <w:rsid w:val="00BF4BED"/>
    <w:rsid w:val="00C84235"/>
    <w:rsid w:val="00CC1D24"/>
    <w:rsid w:val="00D06FCF"/>
    <w:rsid w:val="00D62707"/>
    <w:rsid w:val="00DB51EF"/>
    <w:rsid w:val="00DD4267"/>
    <w:rsid w:val="00E0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0D58"/>
  <w15:docId w15:val="{FE5E6114-8863-44FC-8689-6165890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styleId="ListParagraph">
    <w:name w:val="List Paragraph"/>
    <w:basedOn w:val="Normal"/>
    <w:uiPriority w:val="34"/>
    <w:qFormat/>
    <w:rsid w:val="001B06C1"/>
    <w:pPr>
      <w:ind w:left="720"/>
      <w:contextualSpacing/>
    </w:pPr>
  </w:style>
  <w:style w:type="table" w:styleId="TableGrid">
    <w:name w:val="Table Grid"/>
    <w:basedOn w:val="TableNormal"/>
    <w:uiPriority w:val="59"/>
    <w:unhideWhenUsed/>
    <w:rsid w:val="003A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01C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8668">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testing-youre-teaching-without-teaching-test/" TargetMode="External"/><Relationship Id="rId3" Type="http://schemas.openxmlformats.org/officeDocument/2006/relationships/settings" Target="settings.xml"/><Relationship Id="rId7" Type="http://schemas.openxmlformats.org/officeDocument/2006/relationships/hyperlink" Target="https://owa.yu.edu/owa/redir.aspx?C=qfPSe4wRYkKrpT3C8vPq8A7wjn94UtMIlXPnm4uIb63uPB_8kYqY2U_p2t2TYINMonFFOW1vbo0.&amp;URL=http%3a%2f%2fyu.edu%2fprovost%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rebner</dc:creator>
  <cp:lastModifiedBy>Rachel Ebner</cp:lastModifiedBy>
  <cp:revision>9</cp:revision>
  <dcterms:created xsi:type="dcterms:W3CDTF">2016-03-08T20:22:00Z</dcterms:created>
  <dcterms:modified xsi:type="dcterms:W3CDTF">2017-05-24T00:18:00Z</dcterms:modified>
</cp:coreProperties>
</file>