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BE" w:rsidRPr="00AD04BE" w:rsidRDefault="00AD04BE" w:rsidP="00AD04BE">
      <w:pPr>
        <w:jc w:val="center"/>
        <w:rPr>
          <w:b/>
        </w:rPr>
      </w:pPr>
      <w:r w:rsidRPr="00AD04BE">
        <w:rPr>
          <w: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748"/>
      </w:tblGrid>
      <w:tr w:rsidR="00DA0616" w:rsidRPr="00723B40" w:rsidTr="002808B9">
        <w:tc>
          <w:tcPr>
            <w:tcW w:w="2268" w:type="dxa"/>
          </w:tcPr>
          <w:p w:rsidR="002808B9" w:rsidRPr="00723B40" w:rsidRDefault="002808B9" w:rsidP="009661EB">
            <w:pPr>
              <w:rPr>
                <w:rFonts w:cstheme="minorHAnsi"/>
                <w:b/>
              </w:rPr>
            </w:pPr>
            <w:r w:rsidRPr="00723B40">
              <w:rPr>
                <w:rFonts w:cstheme="minorHAnsi"/>
                <w:b/>
              </w:rPr>
              <w:t>Position:</w:t>
            </w:r>
          </w:p>
        </w:tc>
        <w:tc>
          <w:tcPr>
            <w:tcW w:w="8748" w:type="dxa"/>
          </w:tcPr>
          <w:p w:rsidR="002808B9" w:rsidRPr="00E17F19" w:rsidRDefault="00AD04BE" w:rsidP="003A0B04">
            <w:pPr>
              <w:pStyle w:val="Style0"/>
              <w:rPr>
                <w:rFonts w:asciiTheme="minorHAnsi" w:hAnsiTheme="minorHAnsi" w:cstheme="minorHAnsi"/>
                <w:bCs/>
                <w:sz w:val="22"/>
                <w:szCs w:val="22"/>
              </w:rPr>
            </w:pPr>
            <w:r>
              <w:rPr>
                <w:rFonts w:ascii="Calibri" w:hAnsi="Calibri" w:cs="Calibri"/>
                <w:bCs/>
                <w:color w:val="000000"/>
                <w:sz w:val="22"/>
                <w:szCs w:val="22"/>
              </w:rPr>
              <w:t>Program</w:t>
            </w:r>
            <w:r w:rsidR="00E17F19" w:rsidRPr="00E17F19">
              <w:rPr>
                <w:rFonts w:ascii="Calibri" w:hAnsi="Calibri" w:cs="Calibri"/>
                <w:bCs/>
                <w:color w:val="000000"/>
                <w:sz w:val="22"/>
                <w:szCs w:val="22"/>
              </w:rPr>
              <w:t xml:space="preserve"> Director, </w:t>
            </w:r>
            <w:r w:rsidR="003A0B04">
              <w:rPr>
                <w:rFonts w:ascii="Calibri" w:hAnsi="Calibri" w:cs="Calibri"/>
                <w:bCs/>
                <w:color w:val="000000"/>
                <w:sz w:val="22"/>
                <w:szCs w:val="22"/>
              </w:rPr>
              <w:t xml:space="preserve">Seth Low </w:t>
            </w:r>
            <w:r w:rsidR="006140EB">
              <w:rPr>
                <w:rFonts w:ascii="Calibri" w:hAnsi="Calibri" w:cs="Calibri"/>
                <w:bCs/>
                <w:color w:val="000000"/>
                <w:sz w:val="22"/>
                <w:szCs w:val="22"/>
              </w:rPr>
              <w:t>Cornerstone</w:t>
            </w:r>
          </w:p>
        </w:tc>
      </w:tr>
      <w:tr w:rsidR="00DA0616" w:rsidRPr="00723B40" w:rsidTr="002808B9">
        <w:tc>
          <w:tcPr>
            <w:tcW w:w="2268" w:type="dxa"/>
          </w:tcPr>
          <w:p w:rsidR="002808B9" w:rsidRPr="00723B40" w:rsidRDefault="002808B9" w:rsidP="009661EB">
            <w:pPr>
              <w:rPr>
                <w:rFonts w:cstheme="minorHAnsi"/>
              </w:rPr>
            </w:pPr>
            <w:r w:rsidRPr="00723B40">
              <w:rPr>
                <w:rFonts w:cstheme="minorHAnsi"/>
              </w:rPr>
              <w:t>Reports to:</w:t>
            </w:r>
          </w:p>
        </w:tc>
        <w:tc>
          <w:tcPr>
            <w:tcW w:w="8748" w:type="dxa"/>
          </w:tcPr>
          <w:p w:rsidR="002808B9" w:rsidRPr="00E17F19" w:rsidRDefault="00AD04BE" w:rsidP="009661EB">
            <w:pPr>
              <w:rPr>
                <w:rFonts w:cstheme="minorHAnsi"/>
              </w:rPr>
            </w:pPr>
            <w:r>
              <w:rPr>
                <w:rFonts w:ascii="Calibri" w:hAnsi="Calibri" w:cs="Calibri"/>
                <w:bCs/>
                <w:color w:val="000000"/>
              </w:rPr>
              <w:t>Division Director, Education and Youth Development</w:t>
            </w:r>
          </w:p>
        </w:tc>
      </w:tr>
      <w:tr w:rsidR="00E17F19" w:rsidRPr="00723B40" w:rsidTr="002808B9">
        <w:tc>
          <w:tcPr>
            <w:tcW w:w="2268" w:type="dxa"/>
          </w:tcPr>
          <w:p w:rsidR="00E17F19" w:rsidRDefault="00AD04BE" w:rsidP="009661EB">
            <w:pPr>
              <w:rPr>
                <w:rFonts w:cstheme="minorHAnsi"/>
              </w:rPr>
            </w:pPr>
            <w:r w:rsidRPr="00723B40">
              <w:rPr>
                <w:rFonts w:cstheme="minorHAnsi"/>
              </w:rPr>
              <w:t>Hours:</w:t>
            </w:r>
          </w:p>
        </w:tc>
        <w:tc>
          <w:tcPr>
            <w:tcW w:w="8748" w:type="dxa"/>
          </w:tcPr>
          <w:p w:rsidR="00E17F19" w:rsidRPr="00E17F19" w:rsidRDefault="00AD04BE" w:rsidP="00300A1A">
            <w:pPr>
              <w:rPr>
                <w:rFonts w:cstheme="minorHAnsi"/>
              </w:rPr>
            </w:pPr>
            <w:r>
              <w:rPr>
                <w:rFonts w:cstheme="minorHAnsi"/>
              </w:rPr>
              <w:t>Full Time</w:t>
            </w:r>
          </w:p>
        </w:tc>
      </w:tr>
    </w:tbl>
    <w:p w:rsidR="002808B9" w:rsidRPr="00723B40" w:rsidRDefault="002808B9" w:rsidP="00AD04BE">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A0616" w:rsidRPr="00723B40" w:rsidTr="002808B9">
        <w:tc>
          <w:tcPr>
            <w:tcW w:w="11016" w:type="dxa"/>
          </w:tcPr>
          <w:p w:rsidR="002808B9" w:rsidRPr="00723B40" w:rsidRDefault="002808B9" w:rsidP="00AD04BE">
            <w:pPr>
              <w:rPr>
                <w:rFonts w:cstheme="minorHAnsi"/>
                <w:b/>
              </w:rPr>
            </w:pPr>
            <w:r w:rsidRPr="00723B40">
              <w:rPr>
                <w:rFonts w:cstheme="minorHAnsi"/>
                <w:b/>
              </w:rPr>
              <w:t>Position Summary</w:t>
            </w:r>
            <w:r w:rsidRPr="00723B40">
              <w:rPr>
                <w:rFonts w:cstheme="minorHAnsi"/>
              </w:rPr>
              <w:t xml:space="preserve">:  </w:t>
            </w:r>
          </w:p>
        </w:tc>
      </w:tr>
      <w:tr w:rsidR="002808B9" w:rsidRPr="00AD04BE" w:rsidTr="002808B9">
        <w:tc>
          <w:tcPr>
            <w:tcW w:w="11016" w:type="dxa"/>
          </w:tcPr>
          <w:p w:rsidR="00AD04BE" w:rsidRPr="00AD04BE" w:rsidRDefault="00AD04BE" w:rsidP="00AD04BE">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AD04BE">
              <w:rPr>
                <w:rFonts w:asciiTheme="minorHAnsi" w:hAnsiTheme="minorHAnsi" w:cstheme="minorHAnsi"/>
                <w:color w:val="202124"/>
                <w:sz w:val="22"/>
                <w:szCs w:val="22"/>
              </w:rPr>
              <w:t>Founded in 1866, Brooklyn Community Services (BCS) empowers children and families to reach their full potential, strengthen families, and foster self-sufficiency in</w:t>
            </w:r>
            <w:r w:rsidRPr="00AD04BE">
              <w:rPr>
                <w:rFonts w:asciiTheme="minorHAnsi" w:hAnsiTheme="minorHAnsi" w:cstheme="minorHAnsi"/>
                <w:color w:val="202124"/>
                <w:sz w:val="22"/>
                <w:szCs w:val="22"/>
              </w:rPr>
              <w:t xml:space="preserve"> adults. With programs in over 4</w:t>
            </w:r>
            <w:r w:rsidRPr="00AD04BE">
              <w:rPr>
                <w:rFonts w:asciiTheme="minorHAnsi" w:hAnsiTheme="minorHAnsi" w:cstheme="minorHAnsi"/>
                <w:color w:val="202124"/>
                <w:sz w:val="22"/>
                <w:szCs w:val="22"/>
              </w:rPr>
              <w:t>0 locations, BCS serves more than 20,000 individuals a year.</w:t>
            </w:r>
          </w:p>
          <w:p w:rsidR="00AD04BE" w:rsidRPr="00AD04BE" w:rsidRDefault="00AD04BE" w:rsidP="00AD04BE">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AD04BE">
              <w:rPr>
                <w:rFonts w:asciiTheme="minorHAnsi" w:hAnsiTheme="minorHAnsi" w:cstheme="minorHAnsi"/>
                <w:color w:val="202124"/>
                <w:sz w:val="22"/>
                <w:szCs w:val="22"/>
              </w:rPr>
              <w:t>Cornerstone and Learning Lab Programs provide academic, learning spaces and recreational opportunities to children, teens and adults in NYCHA community centers. The Cornerstone/Learning Lab program is offered every weekday from 8:00 am to 10:00 pm, Saturdays from 10:00 am to 5:00pm, and extended hours during the summer and school holidays.  Learning Labs are a new 8am-3pm service model that will provide a safe place and supported space for students in grades K-8 to participate in remote learning and enrichment activities on days when they are not in school. Learning Labs may host children in all grades, K-8, and will tailor activities to the age-appropriate needs of student groups. Wrapping around remote learning activities, Learning Lab staff will implement a schedule of small-group enrichment activities, such as Literacy, Physical Fitness, Civic-Engagement, Social-Emotional Supports, and STEAM (science, technology, engineering, arts and math) activities. BCS Cornerstone/Learning Lab Programs are located in Brownsville, Fort Greene, Sunset Park and Coney Island.</w:t>
            </w:r>
          </w:p>
          <w:p w:rsidR="00AD04BE" w:rsidRPr="00AD04BE" w:rsidRDefault="00AD04BE" w:rsidP="00AD04BE">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AD04BE">
              <w:rPr>
                <w:rFonts w:asciiTheme="minorHAnsi" w:hAnsiTheme="minorHAnsi" w:cstheme="minorHAnsi"/>
                <w:color w:val="202124"/>
                <w:sz w:val="22"/>
                <w:szCs w:val="22"/>
              </w:rPr>
              <w:t>The position of Cornerstone/Learning Lab Director is a critical, visible position requiring exceptional leadership, strong management experience and a successful track record of working with government contracts and nonprofit organizations providing social services. The Director should be highly flexible in dealing with the challenges of developing new programs and working to meet the needs of the community with compassion and innovation. The Director should have experience with community-based services for youth, children and families, including advocating with participants in NYCHA housing developments.</w:t>
            </w:r>
          </w:p>
          <w:p w:rsidR="00DC375A" w:rsidRPr="00AD04BE" w:rsidRDefault="00AD04BE" w:rsidP="00AD04BE">
            <w:pPr>
              <w:pStyle w:val="NormalWeb"/>
              <w:shd w:val="clear" w:color="auto" w:fill="FFFFFF"/>
              <w:spacing w:before="0" w:beforeAutospacing="0" w:after="240" w:afterAutospacing="0" w:line="240" w:lineRule="atLeast"/>
              <w:rPr>
                <w:rFonts w:asciiTheme="minorHAnsi" w:hAnsiTheme="minorHAnsi" w:cstheme="minorHAnsi"/>
                <w:color w:val="202124"/>
                <w:sz w:val="22"/>
                <w:szCs w:val="22"/>
              </w:rPr>
            </w:pPr>
            <w:r w:rsidRPr="00AD04BE">
              <w:rPr>
                <w:rFonts w:asciiTheme="minorHAnsi" w:hAnsiTheme="minorHAnsi" w:cstheme="minorHAnsi"/>
                <w:color w:val="202124"/>
                <w:sz w:val="22"/>
                <w:szCs w:val="22"/>
              </w:rPr>
              <w:t xml:space="preserve">The Director should have proven ability to manage a professional staff and interact with the community using </w:t>
            </w:r>
            <w:proofErr w:type="gramStart"/>
            <w:r w:rsidRPr="00AD04BE">
              <w:rPr>
                <w:rFonts w:asciiTheme="minorHAnsi" w:hAnsiTheme="minorHAnsi" w:cstheme="minorHAnsi"/>
                <w:color w:val="202124"/>
                <w:sz w:val="22"/>
                <w:szCs w:val="22"/>
              </w:rPr>
              <w:t>a strength</w:t>
            </w:r>
            <w:proofErr w:type="gramEnd"/>
            <w:r w:rsidRPr="00AD04BE">
              <w:rPr>
                <w:rFonts w:asciiTheme="minorHAnsi" w:hAnsiTheme="minorHAnsi" w:cstheme="minorHAnsi"/>
                <w:color w:val="202124"/>
                <w:sz w:val="22"/>
                <w:szCs w:val="22"/>
              </w:rPr>
              <w:t xml:space="preserve"> based perspective.   S/he must be a hands-on strategic thinker, a planner and problem solver, prepared to lead and direct staff through change and program development. Excellent communication skills are critical</w:t>
            </w:r>
            <w:r w:rsidRPr="00AD04BE">
              <w:rPr>
                <w:rStyle w:val="Emphasis"/>
                <w:rFonts w:asciiTheme="minorHAnsi" w:hAnsiTheme="minorHAnsi" w:cstheme="minorHAnsi"/>
                <w:color w:val="202124"/>
                <w:sz w:val="22"/>
                <w:szCs w:val="22"/>
              </w:rPr>
              <w:t>. </w:t>
            </w:r>
            <w:r w:rsidRPr="00AD04BE">
              <w:rPr>
                <w:rFonts w:asciiTheme="minorHAnsi" w:hAnsiTheme="minorHAnsi" w:cstheme="minorHAnsi"/>
                <w:color w:val="202124"/>
                <w:sz w:val="22"/>
                <w:szCs w:val="22"/>
              </w:rPr>
              <w:t>The Director must be comfortable communicating with the people who receive services and their families, and equally comfortable in training staff, presenting before elected officials, public agency administrators and members of the community.</w:t>
            </w:r>
          </w:p>
        </w:tc>
      </w:tr>
    </w:tbl>
    <w:p w:rsidR="00AD04BE" w:rsidRPr="00AD04BE" w:rsidRDefault="00AD04BE" w:rsidP="00AD04BE">
      <w:pPr>
        <w:spacing w:after="0" w:line="240" w:lineRule="auto"/>
        <w:rPr>
          <w:rFonts w:eastAsia="Times New Roman" w:cstheme="minorHAnsi"/>
        </w:rPr>
      </w:pPr>
      <w:r w:rsidRPr="00AD04BE">
        <w:rPr>
          <w:rFonts w:eastAsia="Times New Roman" w:cstheme="minorHAnsi"/>
          <w:b/>
          <w:bCs/>
        </w:rPr>
        <w:t>Responsibilities:</w:t>
      </w:r>
    </w:p>
    <w:p w:rsidR="00AD04BE" w:rsidRPr="00AD04BE" w:rsidRDefault="00AD04BE" w:rsidP="00AD04BE">
      <w:pPr>
        <w:numPr>
          <w:ilvl w:val="0"/>
          <w:numId w:val="12"/>
        </w:numPr>
        <w:spacing w:after="0" w:line="240" w:lineRule="auto"/>
        <w:rPr>
          <w:rFonts w:eastAsia="Times New Roman" w:cstheme="minorHAnsi"/>
        </w:rPr>
      </w:pPr>
      <w:r w:rsidRPr="00AD04BE">
        <w:rPr>
          <w:rFonts w:eastAsia="Times New Roman" w:cstheme="minorHAnsi"/>
        </w:rPr>
        <w:t>Reports to Division Director of BCS Community Center Division;</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Supervision and coverage for direct reports: Assistant Directors, Groups Leaders, Youth Leaders, Office Manager, Activity Specialists; Provide On-Site coverage for staff when needed; Oversees the day-to-day activities/events of the center;</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Develop educational and recreational summer and school year programming in accordance with DYCD, DOE and DOH/SACC guidelines; Ensure programs are effective and designed to achieve measurable goals in line with BCS mission and DYCD contractual obligations;</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Direct contact and reporting to DYCD Program Manager, oversight responsibility of DYCD Site/Audit visits and attendance at DYCD Director meetings;</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Oversee and monitor DYCD Cornerstone Database to ensure program is meeting contract compliance reporting, enrollment numbers and rates of participation, including pulling weekly ROP/ADA and enrollment reports to review in supervision with program staff and Deputy Director;</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Recruit, engage, and monitor all Co-locator and Sub-contractor relationships for Cornerstone site;</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lastRenderedPageBreak/>
        <w:t>Plan, implement and support all recruitment, enrollment, retention and referral efforts of Cornerstone participants to ensure contractual requirements are met;</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Coordinate and attend all Resident Association meetings; Develop, coordinate and ensure compliance with all Youth Council meetings</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Maintain inventory of supplies and equipment ensuring budget mandates are followed</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Recruitment, hiring, training, scheduling, performance evaluations and payroll for all Cornerstone center staff;</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Experience with effective management of crisis intervention, handling mental health and medical issues with participants and working with people with histories of trauma.</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Develop and implement staff professional development workshops responsive to youth and community needs.</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Participate in cross agency working groups and committees to achieve agency goals; attend training seminars, division staff meetings, and community meetings as needed.</w:t>
      </w:r>
    </w:p>
    <w:p w:rsidR="00AD04BE" w:rsidRPr="00AD04BE" w:rsidRDefault="00AD04BE" w:rsidP="00AD04BE">
      <w:pPr>
        <w:numPr>
          <w:ilvl w:val="0"/>
          <w:numId w:val="12"/>
        </w:numPr>
        <w:spacing w:before="100" w:beforeAutospacing="1" w:after="100" w:afterAutospacing="1" w:line="240" w:lineRule="auto"/>
        <w:rPr>
          <w:rFonts w:eastAsia="Times New Roman" w:cstheme="minorHAnsi"/>
        </w:rPr>
      </w:pPr>
      <w:r w:rsidRPr="00AD04BE">
        <w:rPr>
          <w:rFonts w:eastAsia="Times New Roman" w:cstheme="minorHAnsi"/>
        </w:rPr>
        <w:t>Perform other duties as assigned.</w:t>
      </w:r>
    </w:p>
    <w:p w:rsidR="00AD04BE" w:rsidRDefault="00AD04BE" w:rsidP="00AD04BE">
      <w:pPr>
        <w:spacing w:after="0" w:line="240" w:lineRule="auto"/>
        <w:rPr>
          <w:rFonts w:eastAsia="Times New Roman" w:cstheme="minorHAnsi"/>
          <w:b/>
          <w:bCs/>
        </w:rPr>
      </w:pPr>
      <w:r w:rsidRPr="00AD04BE">
        <w:rPr>
          <w:rFonts w:eastAsia="Times New Roman" w:cstheme="minorHAnsi"/>
          <w:b/>
          <w:bCs/>
        </w:rPr>
        <w:t>Qual</w:t>
      </w:r>
      <w:r>
        <w:rPr>
          <w:rFonts w:eastAsia="Times New Roman" w:cstheme="minorHAnsi"/>
          <w:b/>
          <w:bCs/>
        </w:rPr>
        <w:t>ifications Required:</w:t>
      </w:r>
    </w:p>
    <w:p w:rsidR="00AD04BE" w:rsidRDefault="00AD04BE" w:rsidP="00AD04BE">
      <w:pPr>
        <w:pStyle w:val="ListParagraph"/>
        <w:numPr>
          <w:ilvl w:val="0"/>
          <w:numId w:val="14"/>
        </w:numPr>
        <w:spacing w:after="0" w:line="240" w:lineRule="auto"/>
        <w:rPr>
          <w:rFonts w:eastAsia="Times New Roman" w:cstheme="minorHAnsi"/>
        </w:rPr>
      </w:pPr>
      <w:r w:rsidRPr="00AD04BE">
        <w:rPr>
          <w:rFonts w:eastAsia="Times New Roman" w:cstheme="minorHAnsi"/>
        </w:rPr>
        <w:t>Bachelor’s Degree in Child Development or Elementary Education with strong management experience (5 years or more)  required; MSW, MPA, MPH or equivalent Master’s Degree preferred</w:t>
      </w:r>
    </w:p>
    <w:p w:rsidR="00723B40" w:rsidRPr="00AD04BE" w:rsidRDefault="00AD04BE" w:rsidP="00AD04BE">
      <w:pPr>
        <w:pStyle w:val="ListParagraph"/>
        <w:numPr>
          <w:ilvl w:val="0"/>
          <w:numId w:val="14"/>
        </w:numPr>
        <w:spacing w:after="0" w:line="240" w:lineRule="auto"/>
        <w:rPr>
          <w:rFonts w:eastAsia="Times New Roman" w:cstheme="minorHAnsi"/>
        </w:rPr>
      </w:pPr>
      <w:r w:rsidRPr="00AD04BE">
        <w:rPr>
          <w:rFonts w:eastAsia="Times New Roman" w:cstheme="minorHAnsi"/>
        </w:rPr>
        <w:t>Excellent leadership, communication, supervisory and team-building skills, including the ability to motivate, align staff efforts to changing priorities and approaches, set goals, delegate responsibilities, and manage staff performance so as to ensure effective service delivery in accordance with organizational goals and program contracts.</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DA0616" w:rsidRPr="00723B40" w:rsidTr="00A803D4">
        <w:tc>
          <w:tcPr>
            <w:tcW w:w="11088" w:type="dxa"/>
          </w:tcPr>
          <w:p w:rsidR="00AD04BE" w:rsidRDefault="00AD04BE" w:rsidP="009661EB">
            <w:pPr>
              <w:rPr>
                <w:rFonts w:cstheme="minorHAnsi"/>
                <w:b/>
              </w:rPr>
            </w:pPr>
          </w:p>
          <w:p w:rsidR="009661EB" w:rsidRPr="00723B40" w:rsidRDefault="00C27CEC" w:rsidP="009661EB">
            <w:pPr>
              <w:rPr>
                <w:rFonts w:cstheme="minorHAnsi"/>
                <w:b/>
              </w:rPr>
            </w:pPr>
            <w:r>
              <w:rPr>
                <w:rFonts w:cstheme="minorHAnsi"/>
                <w:b/>
              </w:rPr>
              <w:t>How to apply</w:t>
            </w:r>
            <w:r w:rsidR="009661EB" w:rsidRPr="00723B40">
              <w:rPr>
                <w:rFonts w:cstheme="minorHAnsi"/>
                <w:b/>
              </w:rPr>
              <w:t>:</w:t>
            </w:r>
          </w:p>
        </w:tc>
      </w:tr>
    </w:tbl>
    <w:p w:rsidR="00C27CEC" w:rsidRPr="00C27CEC" w:rsidRDefault="00AD04BE">
      <w:pPr>
        <w:spacing w:after="0" w:line="240" w:lineRule="auto"/>
        <w:rPr>
          <w:rFonts w:cstheme="minorHAnsi"/>
          <w:b/>
        </w:rPr>
      </w:pPr>
      <w:hyperlink r:id="rId8" w:history="1">
        <w:r>
          <w:rPr>
            <w:rStyle w:val="Hyperlink"/>
            <w:rFonts w:cstheme="minorHAnsi"/>
            <w:b/>
          </w:rPr>
          <w:t>Click here to apply to the Program Director role</w:t>
        </w:r>
      </w:hyperlink>
      <w:bookmarkStart w:id="0" w:name="_GoBack"/>
      <w:bookmarkEnd w:id="0"/>
      <w:r>
        <w:rPr>
          <w:rFonts w:cstheme="minorHAnsi"/>
          <w:b/>
        </w:rPr>
        <w:t xml:space="preserve"> </w:t>
      </w:r>
    </w:p>
    <w:p w:rsidR="004E0CBC" w:rsidRPr="00723B40" w:rsidRDefault="004E0CBC">
      <w:pPr>
        <w:spacing w:after="0" w:line="240" w:lineRule="auto"/>
        <w:rPr>
          <w:rFonts w:cstheme="minorHAnsi"/>
        </w:rPr>
      </w:pPr>
    </w:p>
    <w:sectPr w:rsidR="004E0CBC" w:rsidRPr="00723B40" w:rsidSect="00AD04BE">
      <w:headerReference w:type="default" r:id="rId9"/>
      <w:footerReference w:type="default" r:id="rId10"/>
      <w:pgSz w:w="12240" w:h="15840"/>
      <w:pgMar w:top="180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69" w:rsidRDefault="00C17669" w:rsidP="00920A6B">
      <w:pPr>
        <w:spacing w:after="0" w:line="240" w:lineRule="auto"/>
      </w:pPr>
      <w:r>
        <w:separator/>
      </w:r>
    </w:p>
  </w:endnote>
  <w:endnote w:type="continuationSeparator" w:id="0">
    <w:p w:rsidR="00C17669" w:rsidRDefault="00C17669" w:rsidP="0092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4F" w:rsidRPr="00AF734F" w:rsidRDefault="00AF734F" w:rsidP="00AF734F">
    <w:pPr>
      <w:spacing w:after="0" w:line="240" w:lineRule="auto"/>
      <w:jc w:val="center"/>
      <w:rPr>
        <w:rFonts w:cstheme="minorHAnsi"/>
        <w:b/>
        <w:sz w:val="18"/>
      </w:rPr>
    </w:pPr>
    <w:r w:rsidRPr="00AF734F">
      <w:rPr>
        <w:rFonts w:cstheme="minorHAnsi"/>
        <w:b/>
        <w:sz w:val="18"/>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69" w:rsidRDefault="00C17669" w:rsidP="00920A6B">
      <w:pPr>
        <w:spacing w:after="0" w:line="240" w:lineRule="auto"/>
      </w:pPr>
      <w:r>
        <w:separator/>
      </w:r>
    </w:p>
  </w:footnote>
  <w:footnote w:type="continuationSeparator" w:id="0">
    <w:p w:rsidR="00C17669" w:rsidRDefault="00C17669" w:rsidP="0092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6B" w:rsidRDefault="006140EB">
    <w:pPr>
      <w:pStyle w:val="Header"/>
    </w:pPr>
    <w:r>
      <w:rPr>
        <w:noProof/>
      </w:rPr>
      <w:drawing>
        <wp:inline distT="0" distB="0" distL="0" distR="0" wp14:anchorId="0B0D6725" wp14:editId="1C3AB2D6">
          <wp:extent cx="1533525" cy="676275"/>
          <wp:effectExtent l="0" t="0" r="9525" b="9525"/>
          <wp:docPr id="1"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932"/>
    <w:multiLevelType w:val="hybridMultilevel"/>
    <w:tmpl w:val="64FC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40D47"/>
    <w:multiLevelType w:val="hybridMultilevel"/>
    <w:tmpl w:val="2F4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34479"/>
    <w:multiLevelType w:val="hybridMultilevel"/>
    <w:tmpl w:val="0F68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11C12"/>
    <w:multiLevelType w:val="multilevel"/>
    <w:tmpl w:val="4D1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1636A"/>
    <w:multiLevelType w:val="multilevel"/>
    <w:tmpl w:val="6FFA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B4180"/>
    <w:multiLevelType w:val="multilevel"/>
    <w:tmpl w:val="023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163E3"/>
    <w:multiLevelType w:val="hybridMultilevel"/>
    <w:tmpl w:val="4710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425D2"/>
    <w:multiLevelType w:val="hybridMultilevel"/>
    <w:tmpl w:val="3CD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E593C"/>
    <w:multiLevelType w:val="hybridMultilevel"/>
    <w:tmpl w:val="2CE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D22D4"/>
    <w:multiLevelType w:val="multilevel"/>
    <w:tmpl w:val="4D1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16206"/>
    <w:multiLevelType w:val="hybridMultilevel"/>
    <w:tmpl w:val="BE32F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162A76"/>
    <w:multiLevelType w:val="hybridMultilevel"/>
    <w:tmpl w:val="A70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415B2"/>
    <w:multiLevelType w:val="hybridMultilevel"/>
    <w:tmpl w:val="2A0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B64E0"/>
    <w:multiLevelType w:val="hybridMultilevel"/>
    <w:tmpl w:val="4EE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6"/>
  </w:num>
  <w:num w:numId="6">
    <w:abstractNumId w:val="10"/>
  </w:num>
  <w:num w:numId="7">
    <w:abstractNumId w:val="13"/>
  </w:num>
  <w:num w:numId="8">
    <w:abstractNumId w:val="11"/>
  </w:num>
  <w:num w:numId="9">
    <w:abstractNumId w:val="3"/>
  </w:num>
  <w:num w:numId="10">
    <w:abstractNumId w:val="9"/>
  </w:num>
  <w:num w:numId="11">
    <w:abstractNumId w:val="8"/>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B3"/>
    <w:rsid w:val="0001165A"/>
    <w:rsid w:val="000A2A3E"/>
    <w:rsid w:val="000D1991"/>
    <w:rsid w:val="000F56FC"/>
    <w:rsid w:val="00125EA1"/>
    <w:rsid w:val="001435B8"/>
    <w:rsid w:val="00262E0C"/>
    <w:rsid w:val="002808B9"/>
    <w:rsid w:val="0028193B"/>
    <w:rsid w:val="002E32E8"/>
    <w:rsid w:val="00300A1A"/>
    <w:rsid w:val="00312F1B"/>
    <w:rsid w:val="00376580"/>
    <w:rsid w:val="003A0B04"/>
    <w:rsid w:val="003A6048"/>
    <w:rsid w:val="003B5D9A"/>
    <w:rsid w:val="00402D85"/>
    <w:rsid w:val="00444752"/>
    <w:rsid w:val="00466F96"/>
    <w:rsid w:val="00490983"/>
    <w:rsid w:val="0049203D"/>
    <w:rsid w:val="004D2BC6"/>
    <w:rsid w:val="004E0CBC"/>
    <w:rsid w:val="00542D2A"/>
    <w:rsid w:val="006140EB"/>
    <w:rsid w:val="006A670F"/>
    <w:rsid w:val="006C23DD"/>
    <w:rsid w:val="006C4A22"/>
    <w:rsid w:val="006D4C3A"/>
    <w:rsid w:val="00710BDF"/>
    <w:rsid w:val="00723B40"/>
    <w:rsid w:val="00794CAF"/>
    <w:rsid w:val="0087695D"/>
    <w:rsid w:val="00920A6B"/>
    <w:rsid w:val="00942D54"/>
    <w:rsid w:val="009661EB"/>
    <w:rsid w:val="00A77660"/>
    <w:rsid w:val="00A803D4"/>
    <w:rsid w:val="00A8762B"/>
    <w:rsid w:val="00AB3788"/>
    <w:rsid w:val="00AD04BE"/>
    <w:rsid w:val="00AF7039"/>
    <w:rsid w:val="00AF734F"/>
    <w:rsid w:val="00B02DE2"/>
    <w:rsid w:val="00B44829"/>
    <w:rsid w:val="00B4699C"/>
    <w:rsid w:val="00C07DF0"/>
    <w:rsid w:val="00C17669"/>
    <w:rsid w:val="00C27CEC"/>
    <w:rsid w:val="00C57DED"/>
    <w:rsid w:val="00CE5467"/>
    <w:rsid w:val="00D10AE4"/>
    <w:rsid w:val="00D7229F"/>
    <w:rsid w:val="00D77E72"/>
    <w:rsid w:val="00DA0616"/>
    <w:rsid w:val="00DC375A"/>
    <w:rsid w:val="00E17F19"/>
    <w:rsid w:val="00E8138D"/>
    <w:rsid w:val="00EA676E"/>
    <w:rsid w:val="00EA6EB3"/>
    <w:rsid w:val="00ED3F23"/>
    <w:rsid w:val="00F57E3A"/>
    <w:rsid w:val="00F774E6"/>
    <w:rsid w:val="00F93766"/>
    <w:rsid w:val="00FA6D87"/>
    <w:rsid w:val="00FC16F3"/>
    <w:rsid w:val="00FD01D3"/>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6B"/>
  </w:style>
  <w:style w:type="paragraph" w:styleId="Footer">
    <w:name w:val="footer"/>
    <w:basedOn w:val="Normal"/>
    <w:link w:val="FooterChar"/>
    <w:uiPriority w:val="99"/>
    <w:unhideWhenUsed/>
    <w:rsid w:val="0092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6B"/>
  </w:style>
  <w:style w:type="paragraph" w:styleId="BalloonText">
    <w:name w:val="Balloon Text"/>
    <w:basedOn w:val="Normal"/>
    <w:link w:val="BalloonTextChar"/>
    <w:uiPriority w:val="99"/>
    <w:semiHidden/>
    <w:unhideWhenUsed/>
    <w:rsid w:val="0092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6B"/>
    <w:rPr>
      <w:rFonts w:ascii="Tahoma" w:hAnsi="Tahoma" w:cs="Tahoma"/>
      <w:sz w:val="16"/>
      <w:szCs w:val="16"/>
    </w:rPr>
  </w:style>
  <w:style w:type="paragraph" w:styleId="ListParagraph">
    <w:name w:val="List Paragraph"/>
    <w:basedOn w:val="Normal"/>
    <w:uiPriority w:val="34"/>
    <w:qFormat/>
    <w:rsid w:val="00920A6B"/>
    <w:pPr>
      <w:ind w:left="720"/>
      <w:contextualSpacing/>
    </w:pPr>
  </w:style>
  <w:style w:type="character" w:styleId="Hyperlink">
    <w:name w:val="Hyperlink"/>
    <w:basedOn w:val="DefaultParagraphFont"/>
    <w:uiPriority w:val="99"/>
    <w:unhideWhenUsed/>
    <w:rsid w:val="00920A6B"/>
    <w:rPr>
      <w:color w:val="0000FF" w:themeColor="hyperlink"/>
      <w:u w:val="single"/>
    </w:rPr>
  </w:style>
  <w:style w:type="table" w:styleId="TableGrid">
    <w:name w:val="Table Grid"/>
    <w:basedOn w:val="TableNormal"/>
    <w:uiPriority w:val="59"/>
    <w:rsid w:val="0028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8B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0">
    <w:name w:val="Style0"/>
    <w:rsid w:val="00300A1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AD0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04BE"/>
    <w:rPr>
      <w:i/>
      <w:iCs/>
    </w:rPr>
  </w:style>
  <w:style w:type="character" w:styleId="Strong">
    <w:name w:val="Strong"/>
    <w:basedOn w:val="DefaultParagraphFont"/>
    <w:uiPriority w:val="22"/>
    <w:qFormat/>
    <w:rsid w:val="00AD0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6B"/>
  </w:style>
  <w:style w:type="paragraph" w:styleId="Footer">
    <w:name w:val="footer"/>
    <w:basedOn w:val="Normal"/>
    <w:link w:val="FooterChar"/>
    <w:uiPriority w:val="99"/>
    <w:unhideWhenUsed/>
    <w:rsid w:val="0092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6B"/>
  </w:style>
  <w:style w:type="paragraph" w:styleId="BalloonText">
    <w:name w:val="Balloon Text"/>
    <w:basedOn w:val="Normal"/>
    <w:link w:val="BalloonTextChar"/>
    <w:uiPriority w:val="99"/>
    <w:semiHidden/>
    <w:unhideWhenUsed/>
    <w:rsid w:val="0092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6B"/>
    <w:rPr>
      <w:rFonts w:ascii="Tahoma" w:hAnsi="Tahoma" w:cs="Tahoma"/>
      <w:sz w:val="16"/>
      <w:szCs w:val="16"/>
    </w:rPr>
  </w:style>
  <w:style w:type="paragraph" w:styleId="ListParagraph">
    <w:name w:val="List Paragraph"/>
    <w:basedOn w:val="Normal"/>
    <w:uiPriority w:val="34"/>
    <w:qFormat/>
    <w:rsid w:val="00920A6B"/>
    <w:pPr>
      <w:ind w:left="720"/>
      <w:contextualSpacing/>
    </w:pPr>
  </w:style>
  <w:style w:type="character" w:styleId="Hyperlink">
    <w:name w:val="Hyperlink"/>
    <w:basedOn w:val="DefaultParagraphFont"/>
    <w:uiPriority w:val="99"/>
    <w:unhideWhenUsed/>
    <w:rsid w:val="00920A6B"/>
    <w:rPr>
      <w:color w:val="0000FF" w:themeColor="hyperlink"/>
      <w:u w:val="single"/>
    </w:rPr>
  </w:style>
  <w:style w:type="table" w:styleId="TableGrid">
    <w:name w:val="Table Grid"/>
    <w:basedOn w:val="TableNormal"/>
    <w:uiPriority w:val="59"/>
    <w:rsid w:val="0028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8B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0">
    <w:name w:val="Style0"/>
    <w:rsid w:val="00300A1A"/>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AD0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04BE"/>
    <w:rPr>
      <w:i/>
      <w:iCs/>
    </w:rPr>
  </w:style>
  <w:style w:type="character" w:styleId="Strong">
    <w:name w:val="Strong"/>
    <w:basedOn w:val="DefaultParagraphFont"/>
    <w:uiPriority w:val="22"/>
    <w:qFormat/>
    <w:rsid w:val="00AD0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0249">
      <w:bodyDiv w:val="1"/>
      <w:marLeft w:val="0"/>
      <w:marRight w:val="0"/>
      <w:marTop w:val="0"/>
      <w:marBottom w:val="0"/>
      <w:divBdr>
        <w:top w:val="none" w:sz="0" w:space="0" w:color="auto"/>
        <w:left w:val="none" w:sz="0" w:space="0" w:color="auto"/>
        <w:bottom w:val="none" w:sz="0" w:space="0" w:color="auto"/>
        <w:right w:val="none" w:sz="0" w:space="0" w:color="auto"/>
      </w:divBdr>
    </w:div>
    <w:div w:id="19743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bcs.clearcompany.com/careers/jobs/c438240e-ebc4-7f48-1e25-3e19fc0be899/apply?source=1613304-CS-341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Navvi Rani</dc:creator>
  <cp:lastModifiedBy>Tasha Kinzonzi</cp:lastModifiedBy>
  <cp:revision>2</cp:revision>
  <cp:lastPrinted>2019-04-16T19:57:00Z</cp:lastPrinted>
  <dcterms:created xsi:type="dcterms:W3CDTF">2021-05-17T21:31:00Z</dcterms:created>
  <dcterms:modified xsi:type="dcterms:W3CDTF">2021-05-17T21:31:00Z</dcterms:modified>
</cp:coreProperties>
</file>