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56FFB" w14:textId="77777777" w:rsidR="00B0438A" w:rsidRPr="00B66D10" w:rsidRDefault="00B66D10">
      <w:pPr>
        <w:rPr>
          <w:rFonts w:ascii="Times New Roman" w:hAnsi="Times New Roman" w:cs="Times New Roman"/>
          <w:b/>
          <w:sz w:val="24"/>
          <w:szCs w:val="24"/>
        </w:rPr>
      </w:pPr>
      <w:r w:rsidRPr="00B66D10">
        <w:rPr>
          <w:rFonts w:ascii="Times New Roman" w:hAnsi="Times New Roman" w:cs="Times New Roman"/>
          <w:b/>
          <w:sz w:val="24"/>
          <w:szCs w:val="24"/>
        </w:rPr>
        <w:t>Mission Statement</w:t>
      </w:r>
    </w:p>
    <w:p w14:paraId="78C5AF7F" w14:textId="77777777" w:rsidR="00B66D10" w:rsidRPr="00B66D10" w:rsidRDefault="00B66D10" w:rsidP="00B66D10">
      <w:pPr>
        <w:pStyle w:val="Normal1"/>
        <w:spacing w:after="0" w:afterAutospacing="0"/>
        <w:rPr>
          <w:rStyle w:val="normalchar"/>
          <w:rFonts w:eastAsiaTheme="minorEastAsia"/>
        </w:rPr>
      </w:pPr>
      <w:r w:rsidRPr="00B66D10">
        <w:rPr>
          <w:rStyle w:val="normalchar"/>
          <w:rFonts w:eastAsia="SimSun"/>
        </w:rPr>
        <w:t>The Stern College for Women’s English Department holds that the study of language, literature, and media is fundamentally important to an individual's personal development and  successful functioning within society. The Department understands "acts of interpretation"—the study of texts and their contexts—to be aesthetic, philosophical, historical, political, and ethical.  Consequently, our programs complement a Stern College student's knowledge of religious modes of interpretation. Through close collaboration with faculty, students develop individual projects and reflect critically on their learning.</w:t>
      </w:r>
    </w:p>
    <w:p w14:paraId="52EA87A2" w14:textId="77777777" w:rsidR="00B66D10" w:rsidRPr="00B66D10" w:rsidRDefault="00B66D10" w:rsidP="00B66D10">
      <w:pPr>
        <w:pStyle w:val="Normal1"/>
        <w:spacing w:after="0" w:afterAutospacing="0"/>
      </w:pPr>
      <w:r w:rsidRPr="00B66D10">
        <w:rPr>
          <w:rStyle w:val="normalchar"/>
          <w:rFonts w:eastAsia="SimSun"/>
        </w:rPr>
        <w:t>The Department envisions the study of literature as an end in itself and as the means of developing essential analytic and imaginative training highly valued in fields such as communications and the new media, business, education, publishing, law, and medicine. A broad exposure to the literary productions of diverse time periods and cultures helps our students take their place in the global community of educated men and women of the twenty-first century. In addition to the major in Literature, we offer a track in Media Studies with a focus on one of four areas: Advertising, Creative Writing, Journalism, and Public Relations. We offer a minor in Literature and serve as “home base” for two interdisciplinary minors: American Studies and Women’s Studies. Our Department is also responsible for the required composition course that every student takes in her first year on campus at Stern.</w:t>
      </w:r>
    </w:p>
    <w:p w14:paraId="0A622C4B" w14:textId="77777777" w:rsidR="00B66D10" w:rsidRPr="00B66D10" w:rsidRDefault="00B66D10">
      <w:pPr>
        <w:rPr>
          <w:rFonts w:ascii="Times New Roman" w:hAnsi="Times New Roman" w:cs="Times New Roman"/>
          <w:b/>
          <w:sz w:val="24"/>
          <w:szCs w:val="24"/>
        </w:rPr>
      </w:pPr>
    </w:p>
    <w:p w14:paraId="7349F5EF" w14:textId="77777777" w:rsidR="00B66D10" w:rsidRPr="00B66D10" w:rsidRDefault="00B66D10">
      <w:pPr>
        <w:rPr>
          <w:rFonts w:ascii="Times New Roman" w:hAnsi="Times New Roman" w:cs="Times New Roman"/>
          <w:b/>
          <w:sz w:val="24"/>
          <w:szCs w:val="24"/>
        </w:rPr>
      </w:pPr>
      <w:r w:rsidRPr="00B66D10">
        <w:rPr>
          <w:rFonts w:ascii="Times New Roman" w:hAnsi="Times New Roman" w:cs="Times New Roman"/>
          <w:b/>
          <w:sz w:val="24"/>
          <w:szCs w:val="24"/>
        </w:rPr>
        <w:t>Program Student Learning Goals</w:t>
      </w:r>
    </w:p>
    <w:p w14:paraId="776CD6F8" w14:textId="77777777" w:rsidR="00B66D10" w:rsidRPr="00B66D10" w:rsidRDefault="00B66D10" w:rsidP="00B66D10">
      <w:pPr>
        <w:pStyle w:val="ListParagraph"/>
        <w:numPr>
          <w:ilvl w:val="0"/>
          <w:numId w:val="1"/>
        </w:numPr>
        <w:rPr>
          <w:rFonts w:ascii="Times New Roman" w:hAnsi="Times New Roman" w:cs="Times New Roman"/>
          <w:sz w:val="24"/>
          <w:szCs w:val="24"/>
        </w:rPr>
      </w:pPr>
      <w:r w:rsidRPr="00B66D10">
        <w:rPr>
          <w:rFonts w:ascii="Times New Roman" w:hAnsi="Times New Roman" w:cs="Times New Roman"/>
          <w:sz w:val="24"/>
          <w:szCs w:val="24"/>
        </w:rPr>
        <w:t>Students will be able to analyze a variety of texts and genres.</w:t>
      </w:r>
    </w:p>
    <w:p w14:paraId="257FDFC2" w14:textId="77777777" w:rsidR="00B66D10" w:rsidRPr="00B66D10" w:rsidRDefault="00B66D10" w:rsidP="00B66D10">
      <w:pPr>
        <w:pStyle w:val="ListParagraph"/>
        <w:numPr>
          <w:ilvl w:val="0"/>
          <w:numId w:val="1"/>
        </w:numPr>
        <w:rPr>
          <w:rFonts w:ascii="Times New Roman" w:hAnsi="Times New Roman" w:cs="Times New Roman"/>
          <w:b/>
          <w:sz w:val="24"/>
          <w:szCs w:val="24"/>
        </w:rPr>
      </w:pPr>
      <w:r w:rsidRPr="00B66D10">
        <w:rPr>
          <w:rFonts w:ascii="Times New Roman" w:hAnsi="Times New Roman" w:cs="Times New Roman"/>
          <w:sz w:val="24"/>
          <w:szCs w:val="24"/>
        </w:rPr>
        <w:t>Students will be able to critically evaluate competing critical/theoretical arguments pertaining to given work(s).</w:t>
      </w:r>
    </w:p>
    <w:p w14:paraId="35B7CC1A" w14:textId="77777777" w:rsidR="00B66D10" w:rsidRPr="00B66D10" w:rsidRDefault="00B66D10" w:rsidP="00B66D10">
      <w:pPr>
        <w:pStyle w:val="ListParagraph"/>
        <w:numPr>
          <w:ilvl w:val="0"/>
          <w:numId w:val="1"/>
        </w:numPr>
        <w:rPr>
          <w:rStyle w:val="colorful0020list0020002d0020accent00201char"/>
          <w:rFonts w:ascii="Times New Roman" w:hAnsi="Times New Roman" w:cs="Times New Roman"/>
          <w:b/>
          <w:sz w:val="24"/>
          <w:szCs w:val="24"/>
        </w:rPr>
      </w:pPr>
      <w:r w:rsidRPr="00B66D10">
        <w:rPr>
          <w:rStyle w:val="colorful0020list0020002d0020accent00201char"/>
          <w:rFonts w:ascii="Times New Roman" w:hAnsi="Times New Roman" w:cs="Times New Roman"/>
          <w:sz w:val="24"/>
          <w:szCs w:val="24"/>
        </w:rPr>
        <w:t>Students will be able to communicate their critical thinking about literature and other media to diverse audiences both orally and in writing.</w:t>
      </w:r>
    </w:p>
    <w:p w14:paraId="671DC4E1" w14:textId="77777777" w:rsidR="00B66D10" w:rsidRPr="00B66D10" w:rsidRDefault="00B66D10" w:rsidP="00B66D10">
      <w:pPr>
        <w:pStyle w:val="ListParagraph"/>
        <w:numPr>
          <w:ilvl w:val="0"/>
          <w:numId w:val="1"/>
        </w:numPr>
        <w:rPr>
          <w:rFonts w:ascii="Times New Roman" w:hAnsi="Times New Roman" w:cs="Times New Roman"/>
          <w:b/>
          <w:sz w:val="24"/>
          <w:szCs w:val="24"/>
        </w:rPr>
      </w:pPr>
      <w:r w:rsidRPr="00B66D10">
        <w:rPr>
          <w:rFonts w:ascii="Times New Roman" w:hAnsi="Times New Roman" w:cs="Times New Roman"/>
          <w:sz w:val="24"/>
          <w:szCs w:val="24"/>
        </w:rPr>
        <w:t xml:space="preserve">Students will able to take ownership over their learning experiences both in their course work and beyond.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61B2A" w14:paraId="5D8ABDBD" w14:textId="77777777" w:rsidTr="00361B2A">
        <w:tc>
          <w:tcPr>
            <w:tcW w:w="2500" w:type="pct"/>
            <w:tcBorders>
              <w:top w:val="single" w:sz="4" w:space="0" w:color="auto"/>
              <w:left w:val="single" w:sz="4" w:space="0" w:color="auto"/>
              <w:bottom w:val="single" w:sz="4" w:space="0" w:color="auto"/>
              <w:right w:val="single" w:sz="4" w:space="0" w:color="auto"/>
            </w:tcBorders>
            <w:hideMark/>
          </w:tcPr>
          <w:p w14:paraId="2943CDB8" w14:textId="77777777" w:rsidR="00361B2A" w:rsidRDefault="00361B2A">
            <w:pPr>
              <w:rPr>
                <w:rFonts w:cs="Calibri"/>
                <w:b/>
                <w:sz w:val="26"/>
                <w:szCs w:val="26"/>
                <w:lang w:bidi="he-IL"/>
              </w:rPr>
            </w:pPr>
            <w:r>
              <w:rPr>
                <w:rFonts w:cs="Calibri"/>
                <w:b/>
                <w:sz w:val="26"/>
                <w:szCs w:val="26"/>
                <w:lang w:bidi="he-IL"/>
              </w:rPr>
              <w:t>Program/Major Goals</w:t>
            </w:r>
          </w:p>
        </w:tc>
        <w:tc>
          <w:tcPr>
            <w:tcW w:w="2500" w:type="pct"/>
            <w:tcBorders>
              <w:top w:val="single" w:sz="4" w:space="0" w:color="auto"/>
              <w:left w:val="single" w:sz="4" w:space="0" w:color="auto"/>
              <w:bottom w:val="single" w:sz="4" w:space="0" w:color="auto"/>
              <w:right w:val="single" w:sz="4" w:space="0" w:color="auto"/>
            </w:tcBorders>
            <w:hideMark/>
          </w:tcPr>
          <w:p w14:paraId="2937D247" w14:textId="77777777" w:rsidR="00361B2A" w:rsidRDefault="00361B2A">
            <w:pPr>
              <w:rPr>
                <w:rFonts w:cs="Calibri"/>
                <w:b/>
                <w:sz w:val="26"/>
                <w:szCs w:val="26"/>
                <w:lang w:bidi="he-IL"/>
              </w:rPr>
            </w:pPr>
            <w:r>
              <w:rPr>
                <w:rFonts w:cs="Calibri"/>
                <w:b/>
                <w:sz w:val="26"/>
                <w:szCs w:val="26"/>
                <w:lang w:bidi="he-IL"/>
              </w:rPr>
              <w:t>SLOs</w:t>
            </w:r>
          </w:p>
        </w:tc>
      </w:tr>
      <w:tr w:rsidR="00361B2A" w14:paraId="690B12AD" w14:textId="77777777" w:rsidTr="00361B2A">
        <w:tc>
          <w:tcPr>
            <w:tcW w:w="2500" w:type="pct"/>
            <w:vMerge w:val="restart"/>
            <w:tcBorders>
              <w:top w:val="single" w:sz="4" w:space="0" w:color="auto"/>
              <w:left w:val="single" w:sz="4" w:space="0" w:color="auto"/>
              <w:bottom w:val="single" w:sz="4" w:space="0" w:color="auto"/>
              <w:right w:val="single" w:sz="4" w:space="0" w:color="auto"/>
            </w:tcBorders>
          </w:tcPr>
          <w:p w14:paraId="2E9DF499" w14:textId="77777777" w:rsidR="00361B2A" w:rsidRDefault="00361B2A">
            <w:pPr>
              <w:pStyle w:val="colorful0020list0020002d0020accent00201"/>
              <w:spacing w:line="240" w:lineRule="atLeast"/>
              <w:rPr>
                <w:lang w:bidi="he-IL"/>
              </w:rPr>
            </w:pPr>
            <w:r>
              <w:rPr>
                <w:lang w:bidi="he-IL"/>
              </w:rPr>
              <w:t>1</w:t>
            </w:r>
            <w:r>
              <w:rPr>
                <w:b/>
                <w:lang w:bidi="he-IL"/>
              </w:rPr>
              <w:t xml:space="preserve">. </w:t>
            </w:r>
            <w:r>
              <w:rPr>
                <w:lang w:bidi="he-IL"/>
              </w:rPr>
              <w:t>Students will be able to analyze a variety of texts and genres. Students will demonstrate attainment of this goal by being able to:</w:t>
            </w:r>
          </w:p>
          <w:p w14:paraId="7CBD4B80" w14:textId="77777777" w:rsidR="00361B2A" w:rsidRDefault="00361B2A">
            <w:pPr>
              <w:pStyle w:val="colorful0020list0020002d0020accent00201"/>
              <w:spacing w:line="256" w:lineRule="auto"/>
              <w:rPr>
                <w:lang w:bidi="he-IL"/>
              </w:rPr>
            </w:pPr>
            <w:r>
              <w:rPr>
                <w:lang w:bidi="he-IL"/>
              </w:rPr>
              <w:t> </w:t>
            </w:r>
          </w:p>
          <w:p w14:paraId="05065701" w14:textId="77777777" w:rsidR="00361B2A" w:rsidRDefault="00361B2A">
            <w:pPr>
              <w:rPr>
                <w:rFonts w:ascii="Times New Roman" w:hAnsi="Times New Roman" w:cs="Times New Roman"/>
                <w:sz w:val="24"/>
                <w:szCs w:val="24"/>
                <w:lang w:bidi="he-IL"/>
              </w:rPr>
            </w:pPr>
          </w:p>
        </w:tc>
        <w:tc>
          <w:tcPr>
            <w:tcW w:w="2500" w:type="pct"/>
            <w:tcBorders>
              <w:top w:val="single" w:sz="4" w:space="0" w:color="auto"/>
              <w:left w:val="single" w:sz="4" w:space="0" w:color="auto"/>
              <w:bottom w:val="single" w:sz="4" w:space="0" w:color="auto"/>
              <w:right w:val="single" w:sz="4" w:space="0" w:color="auto"/>
            </w:tcBorders>
          </w:tcPr>
          <w:p w14:paraId="5F446B3F" w14:textId="77777777" w:rsidR="00361B2A" w:rsidRDefault="00361B2A" w:rsidP="00361B2A">
            <w:pPr>
              <w:numPr>
                <w:ilvl w:val="0"/>
                <w:numId w:val="2"/>
              </w:numPr>
              <w:spacing w:after="0"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interpret texts in relation to at least one specific philosophical, historical/cultural, literary, or theoretical context</w:t>
            </w:r>
          </w:p>
          <w:p w14:paraId="5ED33E54" w14:textId="77777777" w:rsidR="00361B2A" w:rsidRDefault="00361B2A">
            <w:pPr>
              <w:ind w:left="360"/>
              <w:rPr>
                <w:rFonts w:ascii="Times New Roman" w:hAnsi="Times New Roman" w:cs="Times New Roman"/>
                <w:sz w:val="24"/>
                <w:szCs w:val="24"/>
                <w:lang w:bidi="he-IL"/>
              </w:rPr>
            </w:pPr>
          </w:p>
        </w:tc>
      </w:tr>
      <w:tr w:rsidR="00361B2A" w14:paraId="238A9006" w14:textId="77777777" w:rsidTr="00361B2A">
        <w:tc>
          <w:tcPr>
            <w:tcW w:w="0" w:type="auto"/>
            <w:vMerge/>
            <w:tcBorders>
              <w:top w:val="single" w:sz="4" w:space="0" w:color="auto"/>
              <w:left w:val="single" w:sz="4" w:space="0" w:color="auto"/>
              <w:bottom w:val="single" w:sz="4" w:space="0" w:color="auto"/>
              <w:right w:val="single" w:sz="4" w:space="0" w:color="auto"/>
            </w:tcBorders>
            <w:vAlign w:val="center"/>
            <w:hideMark/>
          </w:tcPr>
          <w:p w14:paraId="68D861D8" w14:textId="77777777" w:rsidR="00361B2A" w:rsidRDefault="00361B2A">
            <w:pPr>
              <w:spacing w:after="0" w:line="256" w:lineRule="auto"/>
              <w:rPr>
                <w:rFonts w:ascii="Times New Roman" w:eastAsia="SimSun" w:hAnsi="Times New Roman" w:cs="Times New Roman"/>
                <w:sz w:val="24"/>
                <w:szCs w:val="24"/>
                <w:lang w:eastAsia="ar-SA" w:bidi="he-IL"/>
              </w:rPr>
            </w:pPr>
          </w:p>
        </w:tc>
        <w:tc>
          <w:tcPr>
            <w:tcW w:w="2500" w:type="pct"/>
            <w:tcBorders>
              <w:top w:val="single" w:sz="4" w:space="0" w:color="auto"/>
              <w:left w:val="single" w:sz="4" w:space="0" w:color="auto"/>
              <w:bottom w:val="single" w:sz="4" w:space="0" w:color="auto"/>
              <w:right w:val="single" w:sz="4" w:space="0" w:color="auto"/>
            </w:tcBorders>
            <w:hideMark/>
          </w:tcPr>
          <w:p w14:paraId="502E83FE" w14:textId="77777777" w:rsidR="00361B2A" w:rsidRDefault="00361B2A" w:rsidP="00361B2A">
            <w:pPr>
              <w:numPr>
                <w:ilvl w:val="0"/>
                <w:numId w:val="2"/>
              </w:numPr>
              <w:spacing w:after="0"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examine a variety of structures and styles in narrative, non-fictional prose, poetry and other forms of media expression.</w:t>
            </w:r>
          </w:p>
        </w:tc>
      </w:tr>
      <w:tr w:rsidR="00361B2A" w14:paraId="6F81CCCD" w14:textId="77777777" w:rsidTr="00361B2A">
        <w:tc>
          <w:tcPr>
            <w:tcW w:w="0" w:type="auto"/>
            <w:vMerge/>
            <w:tcBorders>
              <w:top w:val="single" w:sz="4" w:space="0" w:color="auto"/>
              <w:left w:val="single" w:sz="4" w:space="0" w:color="auto"/>
              <w:bottom w:val="single" w:sz="4" w:space="0" w:color="auto"/>
              <w:right w:val="single" w:sz="4" w:space="0" w:color="auto"/>
            </w:tcBorders>
            <w:vAlign w:val="center"/>
            <w:hideMark/>
          </w:tcPr>
          <w:p w14:paraId="15C40D79" w14:textId="77777777" w:rsidR="00361B2A" w:rsidRDefault="00361B2A">
            <w:pPr>
              <w:spacing w:after="0" w:line="256" w:lineRule="auto"/>
              <w:rPr>
                <w:rFonts w:ascii="Times New Roman" w:eastAsia="SimSun" w:hAnsi="Times New Roman" w:cs="Times New Roman"/>
                <w:sz w:val="24"/>
                <w:szCs w:val="24"/>
                <w:lang w:eastAsia="ar-SA" w:bidi="he-IL"/>
              </w:rPr>
            </w:pPr>
          </w:p>
        </w:tc>
        <w:tc>
          <w:tcPr>
            <w:tcW w:w="2500" w:type="pct"/>
            <w:tcBorders>
              <w:top w:val="single" w:sz="4" w:space="0" w:color="auto"/>
              <w:left w:val="single" w:sz="4" w:space="0" w:color="auto"/>
              <w:bottom w:val="single" w:sz="4" w:space="0" w:color="auto"/>
              <w:right w:val="single" w:sz="4" w:space="0" w:color="auto"/>
            </w:tcBorders>
          </w:tcPr>
          <w:p w14:paraId="1D45A5E3" w14:textId="77777777" w:rsidR="00361B2A" w:rsidRDefault="00361B2A" w:rsidP="00361B2A">
            <w:pPr>
              <w:numPr>
                <w:ilvl w:val="0"/>
                <w:numId w:val="2"/>
              </w:numPr>
              <w:spacing w:after="0" w:line="240" w:lineRule="auto"/>
              <w:contextualSpacing/>
              <w:rPr>
                <w:rFonts w:ascii="Times New Roman" w:hAnsi="Times New Roman" w:cs="Times New Roman"/>
                <w:sz w:val="24"/>
                <w:szCs w:val="24"/>
                <w:lang w:bidi="he-IL"/>
              </w:rPr>
            </w:pPr>
            <w:r>
              <w:rPr>
                <w:rFonts w:ascii="Times New Roman" w:hAnsi="Times New Roman" w:cs="Times New Roman"/>
                <w:sz w:val="24"/>
                <w:szCs w:val="24"/>
                <w:lang w:bidi="he-IL"/>
              </w:rPr>
              <w:t>identify major literary themes and motifs in a given work</w:t>
            </w:r>
          </w:p>
          <w:p w14:paraId="13F9C185" w14:textId="77777777" w:rsidR="00361B2A" w:rsidRDefault="00361B2A">
            <w:pPr>
              <w:ind w:left="360"/>
              <w:rPr>
                <w:rFonts w:ascii="Times New Roman" w:hAnsi="Times New Roman" w:cs="Times New Roman"/>
                <w:sz w:val="24"/>
                <w:szCs w:val="24"/>
                <w:lang w:bidi="he-IL"/>
              </w:rPr>
            </w:pPr>
          </w:p>
        </w:tc>
      </w:tr>
      <w:tr w:rsidR="00361B2A" w14:paraId="69A87B52" w14:textId="77777777" w:rsidTr="00361B2A">
        <w:tc>
          <w:tcPr>
            <w:tcW w:w="2500" w:type="pct"/>
            <w:vMerge w:val="restart"/>
            <w:tcBorders>
              <w:top w:val="single" w:sz="4" w:space="0" w:color="auto"/>
              <w:left w:val="single" w:sz="4" w:space="0" w:color="auto"/>
              <w:bottom w:val="single" w:sz="4" w:space="0" w:color="auto"/>
              <w:right w:val="single" w:sz="4" w:space="0" w:color="auto"/>
            </w:tcBorders>
            <w:hideMark/>
          </w:tcPr>
          <w:p w14:paraId="619ACB3B" w14:textId="77777777" w:rsidR="00361B2A" w:rsidRDefault="00361B2A">
            <w:pPr>
              <w:tabs>
                <w:tab w:val="left" w:pos="5184"/>
              </w:tabs>
              <w:rPr>
                <w:rFonts w:ascii="Times New Roman" w:hAnsi="Times New Roman" w:cs="Times New Roman"/>
                <w:sz w:val="24"/>
                <w:szCs w:val="24"/>
                <w:lang w:bidi="he-IL"/>
              </w:rPr>
            </w:pPr>
            <w:r>
              <w:rPr>
                <w:rFonts w:ascii="Times New Roman" w:hAnsi="Times New Roman" w:cs="Times New Roman"/>
                <w:sz w:val="24"/>
                <w:szCs w:val="24"/>
                <w:lang w:bidi="he-IL"/>
              </w:rPr>
              <w:lastRenderedPageBreak/>
              <w:t>2.  Students will be able to critically evaluate competing critical/theoretical arguments pertaining to given work(s).  Students will demonstrate attainment of this goal by being able to:</w:t>
            </w:r>
          </w:p>
        </w:tc>
        <w:tc>
          <w:tcPr>
            <w:tcW w:w="2500" w:type="pct"/>
            <w:tcBorders>
              <w:top w:val="single" w:sz="4" w:space="0" w:color="auto"/>
              <w:left w:val="single" w:sz="4" w:space="0" w:color="auto"/>
              <w:bottom w:val="single" w:sz="4" w:space="0" w:color="auto"/>
              <w:right w:val="single" w:sz="4" w:space="0" w:color="auto"/>
            </w:tcBorders>
          </w:tcPr>
          <w:p w14:paraId="0A7392E5" w14:textId="77777777" w:rsidR="00361B2A" w:rsidRDefault="00361B2A" w:rsidP="00361B2A">
            <w:pPr>
              <w:numPr>
                <w:ilvl w:val="0"/>
                <w:numId w:val="3"/>
              </w:numPr>
              <w:spacing w:after="0" w:line="240" w:lineRule="auto"/>
              <w:ind w:left="342"/>
              <w:contextualSpacing/>
              <w:rPr>
                <w:rFonts w:ascii="Times New Roman" w:hAnsi="Times New Roman" w:cs="Times New Roman"/>
                <w:lang w:bidi="he-IL"/>
              </w:rPr>
            </w:pPr>
            <w:r>
              <w:rPr>
                <w:rFonts w:ascii="Times New Roman" w:hAnsi="Times New Roman" w:cs="Times New Roman"/>
                <w:lang w:bidi="he-IL"/>
              </w:rPr>
              <w:t>analyze their own assumptions and views in light of the perspectives represented by or pertaining to the texts under consideration</w:t>
            </w:r>
          </w:p>
          <w:p w14:paraId="0ED7035B" w14:textId="77777777" w:rsidR="00361B2A" w:rsidRDefault="00361B2A">
            <w:pPr>
              <w:ind w:left="342"/>
              <w:rPr>
                <w:rFonts w:ascii="Times New Roman" w:hAnsi="Times New Roman" w:cs="Times New Roman"/>
                <w:lang w:bidi="he-IL"/>
              </w:rPr>
            </w:pPr>
          </w:p>
        </w:tc>
      </w:tr>
      <w:tr w:rsidR="00361B2A" w14:paraId="0ECF0CAA" w14:textId="77777777" w:rsidTr="00361B2A">
        <w:trPr>
          <w:trHeight w:val="7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FDAA4" w14:textId="77777777" w:rsidR="00361B2A" w:rsidRDefault="00361B2A">
            <w:pPr>
              <w:spacing w:after="0" w:line="256" w:lineRule="auto"/>
              <w:rPr>
                <w:rFonts w:ascii="Times New Roman" w:eastAsia="SimSun" w:hAnsi="Times New Roman" w:cs="Times New Roman"/>
                <w:sz w:val="24"/>
                <w:szCs w:val="24"/>
                <w:lang w:eastAsia="ar-SA" w:bidi="he-IL"/>
              </w:rPr>
            </w:pPr>
          </w:p>
        </w:tc>
        <w:tc>
          <w:tcPr>
            <w:tcW w:w="2500" w:type="pct"/>
            <w:tcBorders>
              <w:top w:val="single" w:sz="4" w:space="0" w:color="auto"/>
              <w:left w:val="single" w:sz="4" w:space="0" w:color="auto"/>
              <w:bottom w:val="single" w:sz="4" w:space="0" w:color="auto"/>
              <w:right w:val="single" w:sz="4" w:space="0" w:color="auto"/>
            </w:tcBorders>
            <w:hideMark/>
          </w:tcPr>
          <w:p w14:paraId="4CC3CE52" w14:textId="77777777" w:rsidR="00361B2A" w:rsidRDefault="00361B2A" w:rsidP="00361B2A">
            <w:pPr>
              <w:numPr>
                <w:ilvl w:val="0"/>
                <w:numId w:val="3"/>
              </w:numPr>
              <w:spacing w:after="0" w:line="240" w:lineRule="auto"/>
              <w:ind w:left="342" w:hanging="342"/>
              <w:contextualSpacing/>
              <w:rPr>
                <w:rFonts w:ascii="Times New Roman" w:hAnsi="Times New Roman" w:cs="Times New Roman"/>
                <w:lang w:bidi="he-IL"/>
              </w:rPr>
            </w:pPr>
            <w:r>
              <w:rPr>
                <w:rFonts w:ascii="Times New Roman" w:hAnsi="Times New Roman" w:cs="Times New Roman"/>
                <w:lang w:bidi="he-IL"/>
              </w:rPr>
              <w:t>test and support claims with appropriate evidence and analysis</w:t>
            </w:r>
          </w:p>
        </w:tc>
      </w:tr>
      <w:tr w:rsidR="00361B2A" w14:paraId="742FAD4A" w14:textId="77777777" w:rsidTr="00361B2A">
        <w:tc>
          <w:tcPr>
            <w:tcW w:w="2500" w:type="pct"/>
            <w:vMerge w:val="restart"/>
            <w:tcBorders>
              <w:top w:val="single" w:sz="4" w:space="0" w:color="auto"/>
              <w:left w:val="single" w:sz="4" w:space="0" w:color="auto"/>
              <w:bottom w:val="single" w:sz="4" w:space="0" w:color="auto"/>
              <w:right w:val="single" w:sz="4" w:space="0" w:color="auto"/>
            </w:tcBorders>
          </w:tcPr>
          <w:p w14:paraId="38258650" w14:textId="77777777" w:rsidR="00361B2A" w:rsidRDefault="00361B2A">
            <w:pPr>
              <w:tabs>
                <w:tab w:val="left" w:pos="5184"/>
              </w:tabs>
              <w:rPr>
                <w:rStyle w:val="colorful0020list0020002d0020accent00201char"/>
                <w:rFonts w:ascii="Calibri" w:hAnsi="Calibri" w:cs="font453"/>
              </w:rPr>
            </w:pPr>
            <w:r>
              <w:rPr>
                <w:rFonts w:ascii="Times New Roman" w:hAnsi="Times New Roman" w:cs="Times New Roman"/>
                <w:sz w:val="24"/>
                <w:szCs w:val="24"/>
                <w:lang w:bidi="he-IL"/>
              </w:rPr>
              <w:t xml:space="preserve">3.  </w:t>
            </w:r>
            <w:r>
              <w:rPr>
                <w:rStyle w:val="colorful0020list0020002d0020accent00201char"/>
                <w:rFonts w:ascii="Times New Roman" w:hAnsi="Times New Roman" w:cs="Times New Roman"/>
                <w:sz w:val="24"/>
                <w:szCs w:val="24"/>
                <w:lang w:bidi="he-IL"/>
              </w:rPr>
              <w:t>Students will be able to communicate their critical thinking about literature and other media to diverse audiences both orally and in writing.  Students will demonstrate attainment of this goal by being able to:</w:t>
            </w:r>
          </w:p>
          <w:p w14:paraId="129E7984" w14:textId="77777777" w:rsidR="00361B2A" w:rsidRDefault="00361B2A">
            <w:pPr>
              <w:tabs>
                <w:tab w:val="left" w:pos="5184"/>
              </w:tabs>
              <w:rPr>
                <w:rFonts w:ascii="Times New Roman" w:hAnsi="Times New Roman" w:cs="Times New Roman"/>
                <w:sz w:val="24"/>
                <w:szCs w:val="24"/>
              </w:rPr>
            </w:pPr>
          </w:p>
        </w:tc>
        <w:tc>
          <w:tcPr>
            <w:tcW w:w="2500" w:type="pct"/>
            <w:tcBorders>
              <w:top w:val="single" w:sz="4" w:space="0" w:color="auto"/>
              <w:left w:val="single" w:sz="4" w:space="0" w:color="auto"/>
              <w:bottom w:val="single" w:sz="4" w:space="0" w:color="auto"/>
              <w:right w:val="single" w:sz="4" w:space="0" w:color="auto"/>
            </w:tcBorders>
          </w:tcPr>
          <w:p w14:paraId="64A8773F" w14:textId="77777777" w:rsidR="00361B2A" w:rsidRDefault="00361B2A" w:rsidP="00361B2A">
            <w:pPr>
              <w:numPr>
                <w:ilvl w:val="0"/>
                <w:numId w:val="4"/>
              </w:numPr>
              <w:spacing w:after="0" w:line="240" w:lineRule="auto"/>
              <w:ind w:left="342"/>
              <w:contextualSpacing/>
              <w:rPr>
                <w:rFonts w:ascii="Times New Roman" w:hAnsi="Times New Roman" w:cs="Times New Roman"/>
                <w:lang w:bidi="he-IL"/>
              </w:rPr>
            </w:pPr>
            <w:r>
              <w:rPr>
                <w:rFonts w:ascii="Times New Roman" w:hAnsi="Times New Roman" w:cs="Times New Roman"/>
                <w:lang w:bidi="he-IL"/>
              </w:rPr>
              <w:t>write a clear thesis and supporting arguments backed with evidence</w:t>
            </w:r>
          </w:p>
          <w:p w14:paraId="2DF391DE" w14:textId="77777777" w:rsidR="00361B2A" w:rsidRDefault="00361B2A">
            <w:pPr>
              <w:ind w:left="342"/>
              <w:rPr>
                <w:rFonts w:ascii="Times New Roman" w:hAnsi="Times New Roman" w:cs="Times New Roman"/>
                <w:lang w:bidi="he-IL"/>
              </w:rPr>
            </w:pPr>
          </w:p>
        </w:tc>
      </w:tr>
      <w:tr w:rsidR="00361B2A" w14:paraId="54FD7B32" w14:textId="77777777" w:rsidTr="00361B2A">
        <w:tc>
          <w:tcPr>
            <w:tcW w:w="0" w:type="auto"/>
            <w:vMerge/>
            <w:tcBorders>
              <w:top w:val="single" w:sz="4" w:space="0" w:color="auto"/>
              <w:left w:val="single" w:sz="4" w:space="0" w:color="auto"/>
              <w:bottom w:val="single" w:sz="4" w:space="0" w:color="auto"/>
              <w:right w:val="single" w:sz="4" w:space="0" w:color="auto"/>
            </w:tcBorders>
            <w:vAlign w:val="center"/>
            <w:hideMark/>
          </w:tcPr>
          <w:p w14:paraId="6417E033" w14:textId="77777777" w:rsidR="00361B2A" w:rsidRDefault="00361B2A">
            <w:pPr>
              <w:spacing w:after="0" w:line="256" w:lineRule="auto"/>
              <w:rPr>
                <w:rFonts w:ascii="Times New Roman" w:eastAsia="SimSun" w:hAnsi="Times New Roman" w:cs="Times New Roman"/>
                <w:sz w:val="24"/>
                <w:szCs w:val="24"/>
                <w:lang w:eastAsia="ar-SA"/>
              </w:rPr>
            </w:pPr>
          </w:p>
        </w:tc>
        <w:tc>
          <w:tcPr>
            <w:tcW w:w="2500" w:type="pct"/>
            <w:tcBorders>
              <w:top w:val="single" w:sz="4" w:space="0" w:color="auto"/>
              <w:left w:val="single" w:sz="4" w:space="0" w:color="auto"/>
              <w:bottom w:val="single" w:sz="4" w:space="0" w:color="auto"/>
              <w:right w:val="single" w:sz="4" w:space="0" w:color="auto"/>
            </w:tcBorders>
            <w:hideMark/>
          </w:tcPr>
          <w:p w14:paraId="0300E929" w14:textId="77777777" w:rsidR="00361B2A" w:rsidRDefault="00361B2A" w:rsidP="00361B2A">
            <w:pPr>
              <w:numPr>
                <w:ilvl w:val="0"/>
                <w:numId w:val="4"/>
              </w:numPr>
              <w:spacing w:after="0" w:line="240" w:lineRule="auto"/>
              <w:ind w:left="342"/>
              <w:contextualSpacing/>
              <w:rPr>
                <w:rFonts w:ascii="Times New Roman" w:hAnsi="Times New Roman" w:cs="Times New Roman"/>
                <w:lang w:bidi="he-IL"/>
              </w:rPr>
            </w:pPr>
            <w:r>
              <w:rPr>
                <w:rFonts w:ascii="Times New Roman" w:hAnsi="Times New Roman" w:cs="Times New Roman"/>
                <w:lang w:bidi="he-IL"/>
              </w:rPr>
              <w:t xml:space="preserve">present relevant information and ideas in an organized fashion both orally and in writing </w:t>
            </w:r>
          </w:p>
        </w:tc>
      </w:tr>
      <w:tr w:rsidR="00361B2A" w14:paraId="425178FD" w14:textId="77777777" w:rsidTr="00361B2A">
        <w:tc>
          <w:tcPr>
            <w:tcW w:w="0" w:type="auto"/>
            <w:vMerge/>
            <w:tcBorders>
              <w:top w:val="single" w:sz="4" w:space="0" w:color="auto"/>
              <w:left w:val="single" w:sz="4" w:space="0" w:color="auto"/>
              <w:bottom w:val="single" w:sz="4" w:space="0" w:color="auto"/>
              <w:right w:val="single" w:sz="4" w:space="0" w:color="auto"/>
            </w:tcBorders>
            <w:vAlign w:val="center"/>
            <w:hideMark/>
          </w:tcPr>
          <w:p w14:paraId="1B6C1AF0" w14:textId="77777777" w:rsidR="00361B2A" w:rsidRDefault="00361B2A">
            <w:pPr>
              <w:spacing w:after="0" w:line="256" w:lineRule="auto"/>
              <w:rPr>
                <w:rFonts w:ascii="Times New Roman" w:eastAsia="SimSun" w:hAnsi="Times New Roman" w:cs="Times New Roman"/>
                <w:sz w:val="24"/>
                <w:szCs w:val="24"/>
                <w:lang w:eastAsia="ar-SA"/>
              </w:rPr>
            </w:pPr>
          </w:p>
        </w:tc>
        <w:tc>
          <w:tcPr>
            <w:tcW w:w="2500" w:type="pct"/>
            <w:tcBorders>
              <w:top w:val="single" w:sz="4" w:space="0" w:color="auto"/>
              <w:left w:val="single" w:sz="4" w:space="0" w:color="auto"/>
              <w:bottom w:val="single" w:sz="4" w:space="0" w:color="auto"/>
              <w:right w:val="single" w:sz="4" w:space="0" w:color="auto"/>
            </w:tcBorders>
          </w:tcPr>
          <w:p w14:paraId="1D5237A4" w14:textId="77777777" w:rsidR="00361B2A" w:rsidRDefault="00361B2A" w:rsidP="00361B2A">
            <w:pPr>
              <w:numPr>
                <w:ilvl w:val="0"/>
                <w:numId w:val="4"/>
              </w:numPr>
              <w:spacing w:after="0" w:line="240" w:lineRule="auto"/>
              <w:ind w:left="342"/>
              <w:contextualSpacing/>
              <w:rPr>
                <w:rFonts w:ascii="Times New Roman" w:hAnsi="Times New Roman" w:cs="Times New Roman"/>
                <w:lang w:bidi="he-IL"/>
              </w:rPr>
            </w:pPr>
            <w:r>
              <w:rPr>
                <w:rFonts w:ascii="Times New Roman" w:hAnsi="Times New Roman" w:cs="Times New Roman"/>
                <w:lang w:bidi="he-IL"/>
              </w:rPr>
              <w:t>persuasively express their own informed perspectives on issues central to literary and media studies in various formats and genres</w:t>
            </w:r>
          </w:p>
          <w:p w14:paraId="762D48DF" w14:textId="77777777" w:rsidR="00361B2A" w:rsidRDefault="00361B2A">
            <w:pPr>
              <w:ind w:left="342" w:hanging="360"/>
              <w:rPr>
                <w:rFonts w:ascii="Times New Roman" w:hAnsi="Times New Roman" w:cs="Times New Roman"/>
                <w:lang w:bidi="he-IL"/>
              </w:rPr>
            </w:pPr>
          </w:p>
        </w:tc>
      </w:tr>
      <w:tr w:rsidR="00361B2A" w14:paraId="34EE7CA8" w14:textId="77777777" w:rsidTr="00361B2A">
        <w:tc>
          <w:tcPr>
            <w:tcW w:w="2500" w:type="pct"/>
            <w:vMerge w:val="restart"/>
            <w:tcBorders>
              <w:top w:val="single" w:sz="4" w:space="0" w:color="auto"/>
              <w:left w:val="single" w:sz="4" w:space="0" w:color="auto"/>
              <w:bottom w:val="single" w:sz="4" w:space="0" w:color="auto"/>
              <w:right w:val="single" w:sz="4" w:space="0" w:color="auto"/>
            </w:tcBorders>
            <w:hideMark/>
          </w:tcPr>
          <w:p w14:paraId="4A9B63FE" w14:textId="77777777" w:rsidR="00361B2A" w:rsidRDefault="00361B2A">
            <w:pPr>
              <w:tabs>
                <w:tab w:val="left" w:pos="5184"/>
              </w:tabs>
              <w:rPr>
                <w:rFonts w:ascii="Times New Roman" w:hAnsi="Times New Roman" w:cs="Times New Roman"/>
                <w:sz w:val="24"/>
                <w:szCs w:val="24"/>
                <w:lang w:bidi="he-IL"/>
              </w:rPr>
            </w:pPr>
            <w:r>
              <w:rPr>
                <w:rFonts w:ascii="Times New Roman" w:hAnsi="Times New Roman" w:cs="Times New Roman"/>
                <w:sz w:val="24"/>
                <w:szCs w:val="24"/>
                <w:lang w:bidi="he-IL"/>
              </w:rPr>
              <w:t xml:space="preserve">4. Students will able to take ownership over their learning experiences both in their course work and beyond.  Students will demonstrate attainment of this goal by being able to: </w:t>
            </w:r>
          </w:p>
        </w:tc>
        <w:tc>
          <w:tcPr>
            <w:tcW w:w="2500" w:type="pct"/>
            <w:tcBorders>
              <w:top w:val="single" w:sz="4" w:space="0" w:color="auto"/>
              <w:left w:val="single" w:sz="4" w:space="0" w:color="auto"/>
              <w:bottom w:val="single" w:sz="4" w:space="0" w:color="auto"/>
              <w:right w:val="single" w:sz="4" w:space="0" w:color="auto"/>
            </w:tcBorders>
          </w:tcPr>
          <w:p w14:paraId="4657D832" w14:textId="77777777" w:rsidR="00361B2A" w:rsidRDefault="00361B2A" w:rsidP="00361B2A">
            <w:pPr>
              <w:numPr>
                <w:ilvl w:val="0"/>
                <w:numId w:val="5"/>
              </w:numPr>
              <w:spacing w:after="0" w:line="240" w:lineRule="auto"/>
              <w:ind w:left="342" w:hanging="342"/>
              <w:contextualSpacing/>
              <w:rPr>
                <w:rFonts w:ascii="Times New Roman" w:hAnsi="Times New Roman" w:cs="Times New Roman"/>
                <w:lang w:bidi="he-IL"/>
              </w:rPr>
            </w:pPr>
            <w:r>
              <w:rPr>
                <w:rFonts w:ascii="Times New Roman" w:hAnsi="Times New Roman" w:cs="Times New Roman"/>
                <w:lang w:bidi="he-IL"/>
              </w:rPr>
              <w:t>develop and articulate a personal investment in achieving established learning goals and objectives</w:t>
            </w:r>
          </w:p>
          <w:p w14:paraId="330DD699" w14:textId="77777777" w:rsidR="00361B2A" w:rsidRDefault="00361B2A">
            <w:pPr>
              <w:ind w:left="342"/>
              <w:rPr>
                <w:rFonts w:ascii="Times New Roman" w:hAnsi="Times New Roman" w:cs="Times New Roman"/>
                <w:lang w:bidi="he-IL"/>
              </w:rPr>
            </w:pPr>
          </w:p>
        </w:tc>
      </w:tr>
      <w:tr w:rsidR="00361B2A" w14:paraId="4ABB41B2" w14:textId="77777777" w:rsidTr="00361B2A">
        <w:tc>
          <w:tcPr>
            <w:tcW w:w="0" w:type="auto"/>
            <w:vMerge/>
            <w:tcBorders>
              <w:top w:val="single" w:sz="4" w:space="0" w:color="auto"/>
              <w:left w:val="single" w:sz="4" w:space="0" w:color="auto"/>
              <w:bottom w:val="single" w:sz="4" w:space="0" w:color="auto"/>
              <w:right w:val="single" w:sz="4" w:space="0" w:color="auto"/>
            </w:tcBorders>
            <w:vAlign w:val="center"/>
            <w:hideMark/>
          </w:tcPr>
          <w:p w14:paraId="3C31010A" w14:textId="77777777" w:rsidR="00361B2A" w:rsidRDefault="00361B2A">
            <w:pPr>
              <w:spacing w:after="0" w:line="256" w:lineRule="auto"/>
              <w:rPr>
                <w:rFonts w:ascii="Times New Roman" w:eastAsia="SimSun" w:hAnsi="Times New Roman" w:cs="Times New Roman"/>
                <w:sz w:val="24"/>
                <w:szCs w:val="24"/>
                <w:lang w:eastAsia="ar-SA" w:bidi="he-IL"/>
              </w:rPr>
            </w:pPr>
          </w:p>
        </w:tc>
        <w:tc>
          <w:tcPr>
            <w:tcW w:w="2500" w:type="pct"/>
            <w:tcBorders>
              <w:top w:val="single" w:sz="4" w:space="0" w:color="auto"/>
              <w:left w:val="single" w:sz="4" w:space="0" w:color="auto"/>
              <w:bottom w:val="single" w:sz="4" w:space="0" w:color="auto"/>
              <w:right w:val="single" w:sz="4" w:space="0" w:color="auto"/>
            </w:tcBorders>
          </w:tcPr>
          <w:p w14:paraId="3F01A577" w14:textId="77777777" w:rsidR="00361B2A" w:rsidRDefault="00361B2A" w:rsidP="00361B2A">
            <w:pPr>
              <w:numPr>
                <w:ilvl w:val="0"/>
                <w:numId w:val="5"/>
              </w:numPr>
              <w:spacing w:after="0" w:line="240" w:lineRule="auto"/>
              <w:ind w:left="342" w:hanging="342"/>
              <w:contextualSpacing/>
              <w:rPr>
                <w:rFonts w:ascii="Times New Roman" w:hAnsi="Times New Roman" w:cs="Times New Roman"/>
                <w:lang w:bidi="he-IL"/>
              </w:rPr>
            </w:pPr>
            <w:r>
              <w:rPr>
                <w:rFonts w:ascii="Times New Roman" w:hAnsi="Times New Roman" w:cs="Times New Roman"/>
                <w:lang w:bidi="he-IL"/>
              </w:rPr>
              <w:t>flexibly apply reading and writing strategies in their courses to achieve learning goals and objectives</w:t>
            </w:r>
          </w:p>
          <w:p w14:paraId="3D358EFD" w14:textId="77777777" w:rsidR="00361B2A" w:rsidRDefault="00361B2A">
            <w:pPr>
              <w:ind w:left="342"/>
              <w:rPr>
                <w:rFonts w:ascii="Times New Roman" w:hAnsi="Times New Roman" w:cs="Times New Roman"/>
                <w:lang w:bidi="he-IL"/>
              </w:rPr>
            </w:pPr>
          </w:p>
        </w:tc>
      </w:tr>
      <w:tr w:rsidR="00361B2A" w14:paraId="00836B44" w14:textId="77777777" w:rsidTr="00361B2A">
        <w:tc>
          <w:tcPr>
            <w:tcW w:w="0" w:type="auto"/>
            <w:vMerge/>
            <w:tcBorders>
              <w:top w:val="single" w:sz="4" w:space="0" w:color="auto"/>
              <w:left w:val="single" w:sz="4" w:space="0" w:color="auto"/>
              <w:bottom w:val="single" w:sz="4" w:space="0" w:color="auto"/>
              <w:right w:val="single" w:sz="4" w:space="0" w:color="auto"/>
            </w:tcBorders>
            <w:vAlign w:val="center"/>
            <w:hideMark/>
          </w:tcPr>
          <w:p w14:paraId="0CD435F0" w14:textId="77777777" w:rsidR="00361B2A" w:rsidRDefault="00361B2A">
            <w:pPr>
              <w:spacing w:after="0" w:line="256" w:lineRule="auto"/>
              <w:rPr>
                <w:rFonts w:ascii="Times New Roman" w:eastAsia="SimSun" w:hAnsi="Times New Roman" w:cs="Times New Roman"/>
                <w:sz w:val="24"/>
                <w:szCs w:val="24"/>
                <w:lang w:eastAsia="ar-SA" w:bidi="he-IL"/>
              </w:rPr>
            </w:pPr>
          </w:p>
        </w:tc>
        <w:tc>
          <w:tcPr>
            <w:tcW w:w="2500" w:type="pct"/>
            <w:tcBorders>
              <w:top w:val="single" w:sz="4" w:space="0" w:color="auto"/>
              <w:left w:val="single" w:sz="4" w:space="0" w:color="auto"/>
              <w:bottom w:val="single" w:sz="4" w:space="0" w:color="auto"/>
              <w:right w:val="single" w:sz="4" w:space="0" w:color="auto"/>
            </w:tcBorders>
            <w:hideMark/>
          </w:tcPr>
          <w:p w14:paraId="4425FDB9" w14:textId="77777777" w:rsidR="00361B2A" w:rsidRDefault="00361B2A" w:rsidP="00361B2A">
            <w:pPr>
              <w:numPr>
                <w:ilvl w:val="0"/>
                <w:numId w:val="5"/>
              </w:numPr>
              <w:spacing w:after="0" w:line="240" w:lineRule="auto"/>
              <w:ind w:left="342" w:hanging="342"/>
              <w:contextualSpacing/>
              <w:rPr>
                <w:rFonts w:ascii="Times New Roman" w:hAnsi="Times New Roman" w:cs="Times New Roman"/>
                <w:lang w:bidi="he-IL"/>
              </w:rPr>
            </w:pPr>
            <w:r>
              <w:rPr>
                <w:rFonts w:ascii="Times New Roman" w:hAnsi="Times New Roman" w:cs="Times New Roman"/>
                <w:lang w:bidi="he-IL"/>
              </w:rPr>
              <w:t xml:space="preserve">independently research  multiple sources of information relevant to their learning goals </w:t>
            </w:r>
          </w:p>
        </w:tc>
      </w:tr>
      <w:tr w:rsidR="00361B2A" w14:paraId="7CC5E5E0" w14:textId="77777777" w:rsidTr="00361B2A">
        <w:tc>
          <w:tcPr>
            <w:tcW w:w="0" w:type="auto"/>
            <w:vMerge/>
            <w:tcBorders>
              <w:top w:val="single" w:sz="4" w:space="0" w:color="auto"/>
              <w:left w:val="single" w:sz="4" w:space="0" w:color="auto"/>
              <w:bottom w:val="single" w:sz="4" w:space="0" w:color="auto"/>
              <w:right w:val="single" w:sz="4" w:space="0" w:color="auto"/>
            </w:tcBorders>
            <w:vAlign w:val="center"/>
            <w:hideMark/>
          </w:tcPr>
          <w:p w14:paraId="4CB6C700" w14:textId="77777777" w:rsidR="00361B2A" w:rsidRDefault="00361B2A">
            <w:pPr>
              <w:spacing w:after="0" w:line="256" w:lineRule="auto"/>
              <w:rPr>
                <w:rFonts w:ascii="Times New Roman" w:eastAsia="SimSun" w:hAnsi="Times New Roman" w:cs="Times New Roman"/>
                <w:sz w:val="24"/>
                <w:szCs w:val="24"/>
                <w:lang w:eastAsia="ar-SA" w:bidi="he-IL"/>
              </w:rPr>
            </w:pPr>
          </w:p>
        </w:tc>
        <w:tc>
          <w:tcPr>
            <w:tcW w:w="2500" w:type="pct"/>
            <w:tcBorders>
              <w:top w:val="single" w:sz="4" w:space="0" w:color="auto"/>
              <w:left w:val="single" w:sz="4" w:space="0" w:color="auto"/>
              <w:bottom w:val="single" w:sz="4" w:space="0" w:color="auto"/>
              <w:right w:val="single" w:sz="4" w:space="0" w:color="auto"/>
            </w:tcBorders>
            <w:hideMark/>
          </w:tcPr>
          <w:p w14:paraId="1AFD26CA" w14:textId="77777777" w:rsidR="00361B2A" w:rsidRDefault="00361B2A" w:rsidP="00361B2A">
            <w:pPr>
              <w:numPr>
                <w:ilvl w:val="0"/>
                <w:numId w:val="5"/>
              </w:numPr>
              <w:spacing w:after="0" w:line="240" w:lineRule="auto"/>
              <w:ind w:left="342" w:hanging="342"/>
              <w:contextualSpacing/>
              <w:rPr>
                <w:rFonts w:ascii="Times New Roman" w:hAnsi="Times New Roman" w:cs="Times New Roman"/>
                <w:lang w:bidi="he-IL"/>
              </w:rPr>
            </w:pPr>
            <w:r>
              <w:rPr>
                <w:rFonts w:ascii="Times New Roman" w:hAnsi="Times New Roman" w:cs="Times New Roman"/>
                <w:lang w:bidi="he-IL"/>
              </w:rPr>
              <w:t>reflect on and self-evaluate their attainment of learning goals and objectives</w:t>
            </w:r>
          </w:p>
        </w:tc>
      </w:tr>
      <w:tr w:rsidR="00361B2A" w14:paraId="326A7713" w14:textId="77777777" w:rsidTr="00361B2A">
        <w:trPr>
          <w:trHeight w:val="7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0C20D" w14:textId="77777777" w:rsidR="00361B2A" w:rsidRDefault="00361B2A">
            <w:pPr>
              <w:spacing w:after="0" w:line="256" w:lineRule="auto"/>
              <w:rPr>
                <w:rFonts w:ascii="Times New Roman" w:eastAsia="SimSun" w:hAnsi="Times New Roman" w:cs="Times New Roman"/>
                <w:sz w:val="24"/>
                <w:szCs w:val="24"/>
                <w:lang w:eastAsia="ar-SA" w:bidi="he-IL"/>
              </w:rPr>
            </w:pPr>
          </w:p>
        </w:tc>
        <w:tc>
          <w:tcPr>
            <w:tcW w:w="2500" w:type="pct"/>
            <w:tcBorders>
              <w:top w:val="single" w:sz="4" w:space="0" w:color="auto"/>
              <w:left w:val="single" w:sz="4" w:space="0" w:color="auto"/>
              <w:bottom w:val="single" w:sz="4" w:space="0" w:color="auto"/>
              <w:right w:val="single" w:sz="4" w:space="0" w:color="auto"/>
            </w:tcBorders>
          </w:tcPr>
          <w:p w14:paraId="50F15A58" w14:textId="77777777" w:rsidR="00361B2A" w:rsidRDefault="00361B2A" w:rsidP="00361B2A">
            <w:pPr>
              <w:numPr>
                <w:ilvl w:val="0"/>
                <w:numId w:val="5"/>
              </w:numPr>
              <w:spacing w:after="0" w:line="240" w:lineRule="auto"/>
              <w:ind w:left="342" w:hanging="342"/>
              <w:contextualSpacing/>
              <w:rPr>
                <w:rFonts w:ascii="Times New Roman" w:hAnsi="Times New Roman" w:cs="Times New Roman"/>
                <w:lang w:bidi="he-IL"/>
              </w:rPr>
            </w:pPr>
            <w:r>
              <w:rPr>
                <w:rFonts w:ascii="Times New Roman" w:hAnsi="Times New Roman" w:cs="Times New Roman"/>
                <w:lang w:bidi="he-IL"/>
              </w:rPr>
              <w:t>use this information to inform the setting of personal learning goals and objectives in the future</w:t>
            </w:r>
          </w:p>
          <w:p w14:paraId="5623B1D7" w14:textId="77777777" w:rsidR="00361B2A" w:rsidRDefault="00361B2A">
            <w:pPr>
              <w:ind w:left="342"/>
              <w:rPr>
                <w:rFonts w:ascii="Times New Roman" w:hAnsi="Times New Roman" w:cs="Times New Roman"/>
                <w:lang w:bidi="he-IL"/>
              </w:rPr>
            </w:pPr>
          </w:p>
        </w:tc>
      </w:tr>
    </w:tbl>
    <w:p w14:paraId="7C16D7DB" w14:textId="77777777" w:rsidR="00B66D10" w:rsidRPr="00B66D10" w:rsidRDefault="00B66D10">
      <w:pPr>
        <w:rPr>
          <w:b/>
        </w:rPr>
      </w:pPr>
    </w:p>
    <w:sectPr w:rsidR="00B66D10" w:rsidRPr="00B66D10" w:rsidSect="00B04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3">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D6A55"/>
    <w:multiLevelType w:val="hybridMultilevel"/>
    <w:tmpl w:val="A328AC3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0C973AA"/>
    <w:multiLevelType w:val="hybridMultilevel"/>
    <w:tmpl w:val="9F96D014"/>
    <w:lvl w:ilvl="0" w:tplc="2EBC55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B34D9"/>
    <w:multiLevelType w:val="hybridMultilevel"/>
    <w:tmpl w:val="32A8B49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158261E"/>
    <w:multiLevelType w:val="hybridMultilevel"/>
    <w:tmpl w:val="316C7576"/>
    <w:lvl w:ilvl="0" w:tplc="04090019">
      <w:start w:val="1"/>
      <w:numFmt w:val="lowerLetter"/>
      <w:lvlText w:val="%1."/>
      <w:lvlJc w:val="left"/>
      <w:pPr>
        <w:ind w:left="1044" w:hanging="360"/>
      </w:pPr>
    </w:lvl>
    <w:lvl w:ilvl="1" w:tplc="04090019">
      <w:start w:val="1"/>
      <w:numFmt w:val="lowerLetter"/>
      <w:lvlText w:val="%2."/>
      <w:lvlJc w:val="left"/>
      <w:pPr>
        <w:ind w:left="1764" w:hanging="360"/>
      </w:pPr>
    </w:lvl>
    <w:lvl w:ilvl="2" w:tplc="0409001B">
      <w:start w:val="1"/>
      <w:numFmt w:val="lowerRoman"/>
      <w:lvlText w:val="%3."/>
      <w:lvlJc w:val="right"/>
      <w:pPr>
        <w:ind w:left="2484" w:hanging="180"/>
      </w:pPr>
    </w:lvl>
    <w:lvl w:ilvl="3" w:tplc="0409000F">
      <w:start w:val="1"/>
      <w:numFmt w:val="decimal"/>
      <w:lvlText w:val="%4."/>
      <w:lvlJc w:val="left"/>
      <w:pPr>
        <w:ind w:left="3204" w:hanging="360"/>
      </w:pPr>
    </w:lvl>
    <w:lvl w:ilvl="4" w:tplc="04090019">
      <w:start w:val="1"/>
      <w:numFmt w:val="lowerLetter"/>
      <w:lvlText w:val="%5."/>
      <w:lvlJc w:val="left"/>
      <w:pPr>
        <w:ind w:left="3924" w:hanging="360"/>
      </w:pPr>
    </w:lvl>
    <w:lvl w:ilvl="5" w:tplc="0409001B">
      <w:start w:val="1"/>
      <w:numFmt w:val="lowerRoman"/>
      <w:lvlText w:val="%6."/>
      <w:lvlJc w:val="right"/>
      <w:pPr>
        <w:ind w:left="4644" w:hanging="180"/>
      </w:pPr>
    </w:lvl>
    <w:lvl w:ilvl="6" w:tplc="0409000F">
      <w:start w:val="1"/>
      <w:numFmt w:val="decimal"/>
      <w:lvlText w:val="%7."/>
      <w:lvlJc w:val="left"/>
      <w:pPr>
        <w:ind w:left="5364" w:hanging="360"/>
      </w:pPr>
    </w:lvl>
    <w:lvl w:ilvl="7" w:tplc="04090019">
      <w:start w:val="1"/>
      <w:numFmt w:val="lowerLetter"/>
      <w:lvlText w:val="%8."/>
      <w:lvlJc w:val="left"/>
      <w:pPr>
        <w:ind w:left="6084" w:hanging="360"/>
      </w:pPr>
    </w:lvl>
    <w:lvl w:ilvl="8" w:tplc="0409001B">
      <w:start w:val="1"/>
      <w:numFmt w:val="lowerRoman"/>
      <w:lvlText w:val="%9."/>
      <w:lvlJc w:val="right"/>
      <w:pPr>
        <w:ind w:left="6804" w:hanging="180"/>
      </w:pPr>
    </w:lvl>
  </w:abstractNum>
  <w:abstractNum w:abstractNumId="4" w15:restartNumberingAfterBreak="0">
    <w:nsid w:val="7C854E52"/>
    <w:multiLevelType w:val="hybridMultilevel"/>
    <w:tmpl w:val="EEE8DEB4"/>
    <w:lvl w:ilvl="0" w:tplc="7F14BB9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6D10"/>
    <w:rsid w:val="00361B2A"/>
    <w:rsid w:val="00B0438A"/>
    <w:rsid w:val="00B6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DF8C"/>
  <w15:docId w15:val="{8123E0D5-5CE4-44B3-99CF-54CF7291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B66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B66D10"/>
  </w:style>
  <w:style w:type="paragraph" w:customStyle="1" w:styleId="colorful0020list0020002d0020accent00201">
    <w:name w:val="colorful_0020list_0020_002d_0020accent_00201"/>
    <w:basedOn w:val="Normal"/>
    <w:rsid w:val="00B66D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ful0020list0020002d0020accent00201char">
    <w:name w:val="colorful_0020list_0020_002d_0020accent_00201__char"/>
    <w:basedOn w:val="DefaultParagraphFont"/>
    <w:rsid w:val="00B66D10"/>
  </w:style>
  <w:style w:type="paragraph" w:styleId="ListParagraph">
    <w:name w:val="List Paragraph"/>
    <w:basedOn w:val="Normal"/>
    <w:uiPriority w:val="34"/>
    <w:qFormat/>
    <w:rsid w:val="00B66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4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 Ebner</cp:lastModifiedBy>
  <cp:revision>2</cp:revision>
  <dcterms:created xsi:type="dcterms:W3CDTF">2015-12-02T17:03:00Z</dcterms:created>
  <dcterms:modified xsi:type="dcterms:W3CDTF">2021-04-15T16:23:00Z</dcterms:modified>
</cp:coreProperties>
</file>