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417A" w14:textId="77777777" w:rsidR="00BE78BC" w:rsidRDefault="00BE78BC" w:rsidP="00BE78BC">
      <w:pPr>
        <w:spacing w:before="100" w:beforeAutospacing="1" w:after="100" w:afterAutospacing="1"/>
        <w:rPr>
          <w:i/>
          <w:iCs/>
          <w:color w:val="000000"/>
          <w:shd w:val="clear" w:color="auto" w:fill="FFFFFF"/>
        </w:rPr>
      </w:pPr>
    </w:p>
    <w:p w14:paraId="6A42CDB1" w14:textId="77777777" w:rsidR="00BA0E6F" w:rsidRPr="00172926" w:rsidRDefault="00BA0E6F" w:rsidP="00BA0E6F">
      <w:pPr>
        <w:spacing w:before="100" w:beforeAutospacing="1" w:after="100" w:afterAutospacing="1"/>
        <w:rPr>
          <w:b/>
        </w:rPr>
      </w:pPr>
      <w:r>
        <w:rPr>
          <w:i/>
          <w:iCs/>
          <w:color w:val="000000"/>
          <w:shd w:val="clear" w:color="auto" w:fill="FFFFFF"/>
        </w:rPr>
        <w:t>Please share with your faculty:</w:t>
      </w:r>
      <w:r w:rsidR="00172926">
        <w:rPr>
          <w:b/>
          <w:i/>
          <w:iCs/>
          <w:color w:val="000000"/>
          <w:shd w:val="clear" w:color="auto" w:fill="FFFFFF"/>
        </w:rPr>
        <w:t xml:space="preserve"> The importance of aligning student learning objectives, </w:t>
      </w:r>
      <w:r w:rsidR="003C30D7">
        <w:rPr>
          <w:b/>
          <w:i/>
          <w:iCs/>
          <w:color w:val="000000"/>
          <w:shd w:val="clear" w:color="auto" w:fill="FFFFFF"/>
        </w:rPr>
        <w:t>instructional methods</w:t>
      </w:r>
      <w:r w:rsidR="00172926">
        <w:rPr>
          <w:b/>
          <w:i/>
          <w:iCs/>
          <w:color w:val="000000"/>
          <w:shd w:val="clear" w:color="auto" w:fill="FFFFFF"/>
        </w:rPr>
        <w:t>, and methods of assessment.</w:t>
      </w:r>
    </w:p>
    <w:p w14:paraId="6D23506A" w14:textId="53655653" w:rsidR="00281213" w:rsidRDefault="003C30D7" w:rsidP="00BA0E6F">
      <w:pPr>
        <w:rPr>
          <w:bCs/>
        </w:rPr>
      </w:pPr>
      <w:r>
        <w:rPr>
          <w:bCs/>
        </w:rPr>
        <w:t xml:space="preserve">As you plan your Fall 2018 courses, it is important to keep in mind the importance of aligning student learning objectives, instructional </w:t>
      </w:r>
      <w:r w:rsidR="008D0436">
        <w:rPr>
          <w:bCs/>
        </w:rPr>
        <w:t>strategies</w:t>
      </w:r>
      <w:r w:rsidR="004863B6">
        <w:rPr>
          <w:bCs/>
        </w:rPr>
        <w:t xml:space="preserve">, and </w:t>
      </w:r>
      <w:r>
        <w:rPr>
          <w:bCs/>
        </w:rPr>
        <w:t>assessment</w:t>
      </w:r>
      <w:r w:rsidR="004863B6">
        <w:rPr>
          <w:bCs/>
        </w:rPr>
        <w:t xml:space="preserve"> methods</w:t>
      </w:r>
      <w:r>
        <w:rPr>
          <w:bCs/>
        </w:rPr>
        <w:t xml:space="preserve">. </w:t>
      </w:r>
      <w:r w:rsidR="007E3540">
        <w:rPr>
          <w:bCs/>
        </w:rPr>
        <w:t>The purpose of</w:t>
      </w:r>
      <w:r>
        <w:rPr>
          <w:bCs/>
        </w:rPr>
        <w:t xml:space="preserve"> assessment is to gather evidence about the extent to which student learning objectives have been obtained</w:t>
      </w:r>
      <w:r w:rsidR="00172926">
        <w:rPr>
          <w:bCs/>
        </w:rPr>
        <w:t>.</w:t>
      </w:r>
      <w:r>
        <w:rPr>
          <w:bCs/>
        </w:rPr>
        <w:t xml:space="preserve">  In order to determine if student learning objectives have been met, the assessment must be a valid and reliable measure of the objective.  For example, if the objective is for students to be able to clearly </w:t>
      </w:r>
      <w:r w:rsidR="00281213">
        <w:rPr>
          <w:bCs/>
        </w:rPr>
        <w:t>organize</w:t>
      </w:r>
      <w:r>
        <w:rPr>
          <w:bCs/>
        </w:rPr>
        <w:t xml:space="preserve"> their ideas in written f</w:t>
      </w:r>
      <w:r w:rsidR="008D0436">
        <w:rPr>
          <w:bCs/>
        </w:rPr>
        <w:t>orm</w:t>
      </w:r>
      <w:r>
        <w:rPr>
          <w:bCs/>
        </w:rPr>
        <w:t xml:space="preserve">, then a </w:t>
      </w:r>
      <w:r w:rsidR="004863B6">
        <w:rPr>
          <w:bCs/>
        </w:rPr>
        <w:t>multiple</w:t>
      </w:r>
      <w:r w:rsidR="00281213">
        <w:rPr>
          <w:bCs/>
        </w:rPr>
        <w:t xml:space="preserve"> </w:t>
      </w:r>
      <w:r w:rsidR="004A1542">
        <w:rPr>
          <w:bCs/>
        </w:rPr>
        <w:t>c</w:t>
      </w:r>
      <w:r w:rsidR="004863B6">
        <w:rPr>
          <w:bCs/>
        </w:rPr>
        <w:t>hoice</w:t>
      </w:r>
      <w:r w:rsidR="00281213">
        <w:rPr>
          <w:bCs/>
        </w:rPr>
        <w:t xml:space="preserve"> or a true of false</w:t>
      </w:r>
      <w:r w:rsidR="004863B6">
        <w:rPr>
          <w:bCs/>
        </w:rPr>
        <w:t xml:space="preserve"> test would not be sufficient</w:t>
      </w:r>
      <w:r w:rsidR="00FB6D53">
        <w:rPr>
          <w:bCs/>
        </w:rPr>
        <w:t xml:space="preserve"> assessment,</w:t>
      </w:r>
      <w:r w:rsidR="00281213">
        <w:rPr>
          <w:bCs/>
        </w:rPr>
        <w:t xml:space="preserve"> because that type of an assessment measures students’ ability to remember information, not create </w:t>
      </w:r>
      <w:r w:rsidR="00FB6D53">
        <w:rPr>
          <w:bCs/>
        </w:rPr>
        <w:t>content.</w:t>
      </w:r>
      <w:r w:rsidR="004863B6">
        <w:rPr>
          <w:bCs/>
        </w:rPr>
        <w:t xml:space="preserve">  In addition, </w:t>
      </w:r>
      <w:r w:rsidR="00281213">
        <w:rPr>
          <w:bCs/>
        </w:rPr>
        <w:t xml:space="preserve">the instructional activities must also provide students with plenty of opportunities to learn and </w:t>
      </w:r>
      <w:r w:rsidR="004863B6">
        <w:rPr>
          <w:bCs/>
        </w:rPr>
        <w:t>practice</w:t>
      </w:r>
      <w:r w:rsidR="00FB6D53">
        <w:rPr>
          <w:bCs/>
        </w:rPr>
        <w:t xml:space="preserve"> the targeted objective.</w:t>
      </w:r>
      <w:r w:rsidR="00AA74A8">
        <w:rPr>
          <w:bCs/>
        </w:rPr>
        <w:t xml:space="preserve">  </w:t>
      </w:r>
      <w:hyperlink r:id="rId7" w:history="1">
        <w:r w:rsidR="00CF7A48" w:rsidRPr="00CF7A48">
          <w:rPr>
            <w:rStyle w:val="Hyperlink"/>
            <w:bCs/>
          </w:rPr>
          <w:t xml:space="preserve">Blooms </w:t>
        </w:r>
        <w:r w:rsidR="00CF7A48">
          <w:rPr>
            <w:rStyle w:val="Hyperlink"/>
            <w:bCs/>
          </w:rPr>
          <w:t>T</w:t>
        </w:r>
        <w:r w:rsidR="00CF7A48" w:rsidRPr="00CF7A48">
          <w:rPr>
            <w:rStyle w:val="Hyperlink"/>
            <w:bCs/>
          </w:rPr>
          <w:t>axonomy</w:t>
        </w:r>
      </w:hyperlink>
      <w:r w:rsidR="00CF7A48">
        <w:rPr>
          <w:bCs/>
        </w:rPr>
        <w:t xml:space="preserve">, which classifies human cognition into hierarchical levels, can be a useful reference tool when making sure that student learning objectives, instructional activities, and assessment methods are aligned.  </w:t>
      </w:r>
      <w:r w:rsidR="00FB6D53">
        <w:rPr>
          <w:bCs/>
        </w:rPr>
        <w:t>The chart pasted below provides some examples of instructional activities</w:t>
      </w:r>
      <w:r w:rsidR="00CF7A48">
        <w:rPr>
          <w:bCs/>
        </w:rPr>
        <w:t xml:space="preserve"> that align with the different educational objectives stated in Bloom’s Taxonomy.</w:t>
      </w:r>
    </w:p>
    <w:p w14:paraId="2E52C097" w14:textId="77777777" w:rsidR="00281213" w:rsidRDefault="00281213" w:rsidP="00BA0E6F">
      <w:pPr>
        <w:rPr>
          <w:bCs/>
        </w:rPr>
      </w:pPr>
    </w:p>
    <w:p w14:paraId="70CB9CC0" w14:textId="408AB16A" w:rsidR="00281213" w:rsidRDefault="00CF7A48" w:rsidP="00BA0E6F">
      <w:pPr>
        <w:rPr>
          <w:bCs/>
        </w:rPr>
      </w:pPr>
      <w:r>
        <w:rPr>
          <w:noProof/>
        </w:rPr>
        <w:drawing>
          <wp:inline distT="0" distB="0" distL="0" distR="0" wp14:anchorId="23C504DA" wp14:editId="0AC48879">
            <wp:extent cx="4079903" cy="3063124"/>
            <wp:effectExtent l="19050" t="19050" r="0" b="4445"/>
            <wp:docPr id="1" name="Picture 1" descr="REMEMBER&#10;define&#10;list&#10;recall&#10;identify&#10;UNDERSTAND&#10;restate&#10;summarize&#10;explain&#10;illustrate&#10;give example&#10;match&#10;classify&#10;EVALU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10;define&#10;list&#10;recall&#10;identify&#10;UNDERSTAND&#10;restate&#10;summarize&#10;explain&#10;illustrate&#10;give example&#10;match&#10;classify&#10;EVALUAT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8279" cy="3076920"/>
                    </a:xfrm>
                    <a:prstGeom prst="rect">
                      <a:avLst/>
                    </a:prstGeom>
                    <a:noFill/>
                    <a:ln w="12700">
                      <a:solidFill>
                        <a:schemeClr val="tx1"/>
                      </a:solidFill>
                    </a:ln>
                  </pic:spPr>
                </pic:pic>
              </a:graphicData>
            </a:graphic>
          </wp:inline>
        </w:drawing>
      </w:r>
    </w:p>
    <w:p w14:paraId="6EA05DAF" w14:textId="39891B59" w:rsidR="00281213" w:rsidRDefault="00281213" w:rsidP="00281213">
      <w:pPr>
        <w:jc w:val="center"/>
        <w:rPr>
          <w:bCs/>
        </w:rPr>
      </w:pPr>
    </w:p>
    <w:p w14:paraId="6C4D56AA" w14:textId="4155C750" w:rsidR="00281213" w:rsidRDefault="00281213" w:rsidP="00BA0E6F">
      <w:pPr>
        <w:rPr>
          <w:bCs/>
        </w:rPr>
      </w:pPr>
    </w:p>
    <w:p w14:paraId="12CC262D" w14:textId="152A2C94" w:rsidR="00CF7A48" w:rsidRDefault="00CF7A48" w:rsidP="00BA0E6F">
      <w:pPr>
        <w:rPr>
          <w:bCs/>
        </w:rPr>
      </w:pPr>
      <w:r>
        <w:rPr>
          <w:bCs/>
        </w:rPr>
        <w:t xml:space="preserve">Source:  </w:t>
      </w:r>
      <w:hyperlink r:id="rId9" w:history="1">
        <w:r w:rsidRPr="00E56B8C">
          <w:rPr>
            <w:rStyle w:val="Hyperlink"/>
            <w:bCs/>
          </w:rPr>
          <w:t>https://www.slideshare.net/IidaHokkanen/bloom-taxonomy-action-verbs-and-activities</w:t>
        </w:r>
      </w:hyperlink>
    </w:p>
    <w:p w14:paraId="25F13540" w14:textId="77777777" w:rsidR="00281213" w:rsidRDefault="00281213" w:rsidP="00BA0E6F">
      <w:pPr>
        <w:rPr>
          <w:bCs/>
        </w:rPr>
      </w:pPr>
    </w:p>
    <w:p w14:paraId="1FDA008E" w14:textId="4166CCDF" w:rsidR="003A42A0" w:rsidRDefault="00CF7A48" w:rsidP="00BA0E6F">
      <w:pPr>
        <w:rPr>
          <w:bCs/>
        </w:rPr>
      </w:pPr>
      <w:r>
        <w:rPr>
          <w:bCs/>
        </w:rPr>
        <w:lastRenderedPageBreak/>
        <w:t>In addition, you can use t</w:t>
      </w:r>
      <w:r w:rsidR="004863B6">
        <w:rPr>
          <w:bCs/>
        </w:rPr>
        <w:t xml:space="preserve">he chart below </w:t>
      </w:r>
      <w:bookmarkStart w:id="0" w:name="_GoBack"/>
      <w:bookmarkEnd w:id="0"/>
      <w:r w:rsidR="004863B6">
        <w:rPr>
          <w:bCs/>
        </w:rPr>
        <w:t>to map student learning objectives onto instructional</w:t>
      </w:r>
      <w:r w:rsidR="008D0436">
        <w:rPr>
          <w:bCs/>
        </w:rPr>
        <w:t xml:space="preserve"> strategies </w:t>
      </w:r>
      <w:r w:rsidR="004863B6">
        <w:rPr>
          <w:bCs/>
        </w:rPr>
        <w:t xml:space="preserve">and assessment methods in order to help ensure that all three of these components are aligned.  </w:t>
      </w:r>
    </w:p>
    <w:p w14:paraId="095407BA" w14:textId="77777777" w:rsidR="002501CE" w:rsidRPr="002501CE" w:rsidRDefault="002501CE" w:rsidP="002501CE">
      <w:pPr>
        <w:pStyle w:val="Caption"/>
        <w:keepNext/>
        <w:rPr>
          <w:sz w:val="24"/>
        </w:rPr>
      </w:pPr>
    </w:p>
    <w:tbl>
      <w:tblPr>
        <w:tblStyle w:val="TableGrid"/>
        <w:tblW w:w="7718" w:type="dxa"/>
        <w:tblLook w:val="04A0" w:firstRow="1" w:lastRow="0" w:firstColumn="1" w:lastColumn="0" w:noHBand="0" w:noVBand="1"/>
      </w:tblPr>
      <w:tblGrid>
        <w:gridCol w:w="2662"/>
        <w:gridCol w:w="2670"/>
        <w:gridCol w:w="2386"/>
      </w:tblGrid>
      <w:tr w:rsidR="004863B6" w14:paraId="521BA3DC" w14:textId="77777777" w:rsidTr="004863B6">
        <w:tc>
          <w:tcPr>
            <w:tcW w:w="2662" w:type="dxa"/>
          </w:tcPr>
          <w:p w14:paraId="77B930A0" w14:textId="77777777" w:rsidR="004863B6" w:rsidRDefault="004863B6" w:rsidP="00BA0E6F">
            <w:pPr>
              <w:rPr>
                <w:b/>
                <w:bCs/>
              </w:rPr>
            </w:pPr>
            <w:r>
              <w:rPr>
                <w:b/>
                <w:bCs/>
              </w:rPr>
              <w:t>Student Learning Objectives</w:t>
            </w:r>
          </w:p>
        </w:tc>
        <w:tc>
          <w:tcPr>
            <w:tcW w:w="2670" w:type="dxa"/>
          </w:tcPr>
          <w:p w14:paraId="168B63F6" w14:textId="0587C171" w:rsidR="004863B6" w:rsidRPr="003A42A0" w:rsidRDefault="004863B6" w:rsidP="002501CE">
            <w:pPr>
              <w:rPr>
                <w:b/>
                <w:bCs/>
              </w:rPr>
            </w:pPr>
            <w:r>
              <w:rPr>
                <w:b/>
                <w:bCs/>
              </w:rPr>
              <w:t xml:space="preserve">Instructional </w:t>
            </w:r>
            <w:r w:rsidR="008D0436">
              <w:rPr>
                <w:b/>
                <w:bCs/>
              </w:rPr>
              <w:t xml:space="preserve">Strategies </w:t>
            </w:r>
          </w:p>
        </w:tc>
        <w:tc>
          <w:tcPr>
            <w:tcW w:w="2386" w:type="dxa"/>
          </w:tcPr>
          <w:p w14:paraId="7C869554" w14:textId="77777777" w:rsidR="004863B6" w:rsidRDefault="004863B6" w:rsidP="00BA0E6F">
            <w:pPr>
              <w:rPr>
                <w:b/>
                <w:bCs/>
              </w:rPr>
            </w:pPr>
            <w:r>
              <w:rPr>
                <w:b/>
                <w:bCs/>
              </w:rPr>
              <w:t>Assessment Methods</w:t>
            </w:r>
          </w:p>
        </w:tc>
      </w:tr>
      <w:tr w:rsidR="004863B6" w14:paraId="0CFA038B" w14:textId="77777777" w:rsidTr="004863B6">
        <w:tc>
          <w:tcPr>
            <w:tcW w:w="2662" w:type="dxa"/>
          </w:tcPr>
          <w:p w14:paraId="096A21F1" w14:textId="77777777" w:rsidR="004863B6" w:rsidRPr="003A42A0" w:rsidRDefault="004863B6" w:rsidP="00BA0E6F">
            <w:pPr>
              <w:rPr>
                <w:b/>
                <w:bCs/>
              </w:rPr>
            </w:pPr>
          </w:p>
        </w:tc>
        <w:tc>
          <w:tcPr>
            <w:tcW w:w="2670" w:type="dxa"/>
          </w:tcPr>
          <w:p w14:paraId="47A4C70F" w14:textId="77777777" w:rsidR="004863B6" w:rsidRDefault="004863B6" w:rsidP="00BA0E6F">
            <w:pPr>
              <w:rPr>
                <w:bCs/>
              </w:rPr>
            </w:pPr>
          </w:p>
        </w:tc>
        <w:tc>
          <w:tcPr>
            <w:tcW w:w="2386" w:type="dxa"/>
          </w:tcPr>
          <w:p w14:paraId="1775603F" w14:textId="77777777" w:rsidR="004863B6" w:rsidRDefault="004863B6" w:rsidP="00BA0E6F">
            <w:pPr>
              <w:rPr>
                <w:bCs/>
              </w:rPr>
            </w:pPr>
          </w:p>
        </w:tc>
      </w:tr>
      <w:tr w:rsidR="004863B6" w14:paraId="796FC861" w14:textId="77777777" w:rsidTr="004863B6">
        <w:tc>
          <w:tcPr>
            <w:tcW w:w="2662" w:type="dxa"/>
          </w:tcPr>
          <w:p w14:paraId="6E6696E1" w14:textId="77777777" w:rsidR="004863B6" w:rsidRPr="003A42A0" w:rsidRDefault="004863B6" w:rsidP="00BA0E6F">
            <w:pPr>
              <w:rPr>
                <w:b/>
                <w:bCs/>
              </w:rPr>
            </w:pPr>
          </w:p>
        </w:tc>
        <w:tc>
          <w:tcPr>
            <w:tcW w:w="2670" w:type="dxa"/>
          </w:tcPr>
          <w:p w14:paraId="70B71618" w14:textId="77777777" w:rsidR="004863B6" w:rsidRDefault="004863B6" w:rsidP="00BA0E6F">
            <w:pPr>
              <w:rPr>
                <w:bCs/>
              </w:rPr>
            </w:pPr>
          </w:p>
        </w:tc>
        <w:tc>
          <w:tcPr>
            <w:tcW w:w="2386" w:type="dxa"/>
          </w:tcPr>
          <w:p w14:paraId="3AD78756" w14:textId="77777777" w:rsidR="004863B6" w:rsidRDefault="004863B6" w:rsidP="00BA0E6F">
            <w:pPr>
              <w:rPr>
                <w:bCs/>
              </w:rPr>
            </w:pPr>
          </w:p>
        </w:tc>
      </w:tr>
      <w:tr w:rsidR="004863B6" w14:paraId="3A474C1A" w14:textId="77777777" w:rsidTr="004863B6">
        <w:trPr>
          <w:trHeight w:val="70"/>
        </w:trPr>
        <w:tc>
          <w:tcPr>
            <w:tcW w:w="2662" w:type="dxa"/>
          </w:tcPr>
          <w:p w14:paraId="50671EC8" w14:textId="77777777" w:rsidR="004863B6" w:rsidRPr="003A42A0" w:rsidRDefault="004863B6" w:rsidP="00BA0E6F">
            <w:pPr>
              <w:rPr>
                <w:b/>
                <w:bCs/>
              </w:rPr>
            </w:pPr>
          </w:p>
        </w:tc>
        <w:tc>
          <w:tcPr>
            <w:tcW w:w="2670" w:type="dxa"/>
          </w:tcPr>
          <w:p w14:paraId="1F14CE14" w14:textId="77777777" w:rsidR="004863B6" w:rsidRDefault="004863B6" w:rsidP="00BA0E6F">
            <w:pPr>
              <w:rPr>
                <w:bCs/>
              </w:rPr>
            </w:pPr>
          </w:p>
        </w:tc>
        <w:tc>
          <w:tcPr>
            <w:tcW w:w="2386" w:type="dxa"/>
          </w:tcPr>
          <w:p w14:paraId="7C328C8F" w14:textId="77777777" w:rsidR="004863B6" w:rsidRDefault="004863B6" w:rsidP="00BA0E6F">
            <w:pPr>
              <w:rPr>
                <w:bCs/>
              </w:rPr>
            </w:pPr>
          </w:p>
        </w:tc>
      </w:tr>
    </w:tbl>
    <w:p w14:paraId="5C3F488D" w14:textId="77777777" w:rsidR="003A42A0" w:rsidRDefault="003A42A0" w:rsidP="00BA0E6F">
      <w:pPr>
        <w:rPr>
          <w:bCs/>
        </w:rPr>
      </w:pPr>
    </w:p>
    <w:p w14:paraId="02CF3187" w14:textId="77777777" w:rsidR="003A42A0" w:rsidRDefault="003A42A0" w:rsidP="00BA0E6F">
      <w:pPr>
        <w:rPr>
          <w:bCs/>
        </w:rPr>
      </w:pPr>
    </w:p>
    <w:p w14:paraId="61ABB586" w14:textId="77777777" w:rsidR="00BA0E6F" w:rsidRDefault="00BA0E6F" w:rsidP="00BA0E6F">
      <w:pPr>
        <w:rPr>
          <w:sz w:val="22"/>
          <w:szCs w:val="22"/>
        </w:rPr>
      </w:pPr>
      <w:r>
        <w:rPr>
          <w:b/>
          <w:bCs/>
        </w:rPr>
        <w:t>Please share your program’s examples of</w:t>
      </w:r>
      <w:r w:rsidR="002501CE">
        <w:rPr>
          <w:b/>
          <w:bCs/>
        </w:rPr>
        <w:t xml:space="preserve"> creating effective assessments</w:t>
      </w:r>
      <w:r>
        <w:rPr>
          <w:b/>
          <w:bCs/>
        </w:rPr>
        <w:t>!  </w:t>
      </w:r>
      <w:r w:rsidR="002501CE">
        <w:t xml:space="preserve"> P</w:t>
      </w:r>
      <w:r>
        <w:t xml:space="preserve">lease </w:t>
      </w:r>
      <w:r w:rsidR="002501CE">
        <w:t>email to me examples of how your program designs effective assessments</w:t>
      </w:r>
      <w:r>
        <w:t xml:space="preserve">,  I will feature those examples on </w:t>
      </w:r>
      <w:hyperlink r:id="rId10" w:tgtFrame="_blank" w:history="1">
        <w:r>
          <w:rPr>
            <w:rStyle w:val="Hyperlink"/>
          </w:rPr>
          <w:t>YU’s Learning Assessment Website</w:t>
        </w:r>
      </w:hyperlink>
      <w:r>
        <w:t>.</w:t>
      </w:r>
    </w:p>
    <w:p w14:paraId="135FB957" w14:textId="77777777" w:rsidR="00BA0E6F" w:rsidRDefault="00BA0E6F" w:rsidP="00BA0E6F">
      <w:pPr>
        <w:rPr>
          <w:sz w:val="22"/>
          <w:szCs w:val="22"/>
        </w:rPr>
      </w:pPr>
      <w:r>
        <w:rPr>
          <w:b/>
          <w:bCs/>
        </w:rPr>
        <w:t> </w:t>
      </w:r>
    </w:p>
    <w:p w14:paraId="5A55F90C" w14:textId="77777777" w:rsidR="00BA0E6F" w:rsidRDefault="006F0676" w:rsidP="00BA0E6F">
      <w:r>
        <w:rPr>
          <w:b/>
          <w:bCs/>
        </w:rPr>
        <w:t xml:space="preserve">Check </w:t>
      </w:r>
      <w:proofErr w:type="gramStart"/>
      <w:r>
        <w:rPr>
          <w:b/>
          <w:bCs/>
        </w:rPr>
        <w:t>out!</w:t>
      </w:r>
      <w:r w:rsidR="00BA0E6F">
        <w:t>:</w:t>
      </w:r>
      <w:proofErr w:type="gramEnd"/>
      <w:r w:rsidR="00BA0E6F">
        <w:t xml:space="preserve">  </w:t>
      </w:r>
      <w:r w:rsidR="00711719">
        <w:t xml:space="preserve">Why should assessments, learning objectives, and instructional strategies be aligned? </w:t>
      </w:r>
      <w:r w:rsidR="0042515D">
        <w:t>Carnegie Mellon University, Eberly Center</w:t>
      </w:r>
      <w:r w:rsidR="00711719">
        <w:t>.</w:t>
      </w:r>
      <w:r w:rsidR="0042515D">
        <w:t xml:space="preserve"> </w:t>
      </w:r>
      <w:r w:rsidR="00711719">
        <w:t xml:space="preserve">Retrieved July 24, 2018 from </w:t>
      </w:r>
      <w:hyperlink r:id="rId11" w:history="1">
        <w:r w:rsidR="00711719" w:rsidRPr="00DF3281">
          <w:rPr>
            <w:rStyle w:val="Hyperlink"/>
          </w:rPr>
          <w:t>https://www.cmu.edu/teaching/assessment/basics/alignment.html</w:t>
        </w:r>
      </w:hyperlink>
    </w:p>
    <w:p w14:paraId="2F403546" w14:textId="77777777" w:rsidR="00711719" w:rsidRDefault="00711719" w:rsidP="00BA0E6F">
      <w:pPr>
        <w:rPr>
          <w:sz w:val="22"/>
          <w:szCs w:val="22"/>
        </w:rPr>
      </w:pPr>
    </w:p>
    <w:p w14:paraId="4D489831" w14:textId="77777777" w:rsidR="004863B6" w:rsidRPr="00E23EEC" w:rsidRDefault="004863B6" w:rsidP="004863B6">
      <w:r>
        <w:rPr>
          <w:b/>
        </w:rPr>
        <w:t>Fall 2018 Assessment Plans</w:t>
      </w:r>
      <w:r>
        <w:t>: Please be sure to contact faculty in your program that will be conducting Fall 2018 assessment activities so that they can plan accordingly prior to the start of the semester.  If you would like to meet to discuss any aspect of your Fall 2018 assessment plans, please contact me.</w:t>
      </w:r>
    </w:p>
    <w:p w14:paraId="750380DD" w14:textId="77777777" w:rsidR="004863B6" w:rsidRPr="00A80639" w:rsidRDefault="004863B6" w:rsidP="004863B6"/>
    <w:p w14:paraId="2273A229" w14:textId="77777777" w:rsidR="005F4E8C" w:rsidRDefault="005F4E8C"/>
    <w:sectPr w:rsidR="005F4E8C" w:rsidSect="005F4E8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7A31" w14:textId="77777777" w:rsidR="00DF753E" w:rsidRDefault="00DF753E" w:rsidP="00BE78BC">
      <w:r>
        <w:separator/>
      </w:r>
    </w:p>
  </w:endnote>
  <w:endnote w:type="continuationSeparator" w:id="0">
    <w:p w14:paraId="0662B189" w14:textId="77777777" w:rsidR="00DF753E" w:rsidRDefault="00DF753E"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389F" w14:textId="77777777" w:rsidR="00DF753E" w:rsidRDefault="00DF753E" w:rsidP="00BE78BC">
      <w:r>
        <w:separator/>
      </w:r>
    </w:p>
  </w:footnote>
  <w:footnote w:type="continuationSeparator" w:id="0">
    <w:p w14:paraId="63A2D396" w14:textId="77777777" w:rsidR="00DF753E" w:rsidRDefault="00DF753E"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C6BB" w14:textId="77777777" w:rsidR="00BE78BC" w:rsidRDefault="00BE78BC" w:rsidP="00BE78BC">
    <w:pPr>
      <w:pStyle w:val="Header"/>
      <w:jc w:val="center"/>
    </w:pPr>
    <w:r w:rsidRPr="00BE78BC">
      <w:rPr>
        <w:noProof/>
      </w:rPr>
      <w:drawing>
        <wp:inline distT="0" distB="0" distL="0" distR="0" wp14:anchorId="296F73B5" wp14:editId="33B6BE32">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286DE693" w14:textId="77777777" w:rsidR="00BE78BC" w:rsidRDefault="00BE78BC" w:rsidP="00BE78BC">
    <w:pPr>
      <w:pStyle w:val="Header"/>
      <w:jc w:val="center"/>
    </w:pPr>
  </w:p>
  <w:p w14:paraId="1B336BCC" w14:textId="77777777" w:rsidR="00BE78BC" w:rsidRDefault="00BE78BC" w:rsidP="00BE78BC">
    <w:pPr>
      <w:pStyle w:val="Header"/>
      <w:jc w:val="center"/>
      <w:rPr>
        <w:sz w:val="28"/>
      </w:rPr>
    </w:pPr>
    <w:r w:rsidRPr="00BE78BC">
      <w:rPr>
        <w:sz w:val="28"/>
      </w:rPr>
      <w:t>YU Assessment Tip of the Month!</w:t>
    </w:r>
  </w:p>
  <w:p w14:paraId="1EBB3526" w14:textId="77777777" w:rsidR="003C30D7" w:rsidRPr="00BE78BC" w:rsidRDefault="003C30D7" w:rsidP="00BE78BC">
    <w:pPr>
      <w:pStyle w:val="Header"/>
      <w:jc w:val="center"/>
      <w:rPr>
        <w:sz w:val="28"/>
      </w:rPr>
    </w:pPr>
    <w:r>
      <w:rPr>
        <w:sz w:val="28"/>
      </w:rPr>
      <w:t>August 2018</w:t>
    </w:r>
  </w:p>
  <w:p w14:paraId="0EF2A396"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A2903"/>
    <w:rsid w:val="00125CF6"/>
    <w:rsid w:val="00172926"/>
    <w:rsid w:val="001B06C1"/>
    <w:rsid w:val="001D3D18"/>
    <w:rsid w:val="002501CE"/>
    <w:rsid w:val="00281213"/>
    <w:rsid w:val="0029388D"/>
    <w:rsid w:val="003A2509"/>
    <w:rsid w:val="003A42A0"/>
    <w:rsid w:val="003C30D7"/>
    <w:rsid w:val="00420029"/>
    <w:rsid w:val="0042515D"/>
    <w:rsid w:val="004863B6"/>
    <w:rsid w:val="004A1542"/>
    <w:rsid w:val="005377BA"/>
    <w:rsid w:val="005F4E8C"/>
    <w:rsid w:val="006E62DA"/>
    <w:rsid w:val="006F0676"/>
    <w:rsid w:val="00711719"/>
    <w:rsid w:val="007E3540"/>
    <w:rsid w:val="00862C90"/>
    <w:rsid w:val="008C30A8"/>
    <w:rsid w:val="008D0436"/>
    <w:rsid w:val="009C1C20"/>
    <w:rsid w:val="009F6EA2"/>
    <w:rsid w:val="00A74F92"/>
    <w:rsid w:val="00AA74A8"/>
    <w:rsid w:val="00AE6C72"/>
    <w:rsid w:val="00BA0E6F"/>
    <w:rsid w:val="00BC43AE"/>
    <w:rsid w:val="00BE78BC"/>
    <w:rsid w:val="00BF4BED"/>
    <w:rsid w:val="00C84235"/>
    <w:rsid w:val="00CC1D24"/>
    <w:rsid w:val="00CF7A48"/>
    <w:rsid w:val="00D06FCF"/>
    <w:rsid w:val="00D62707"/>
    <w:rsid w:val="00DB51EF"/>
    <w:rsid w:val="00DD4267"/>
    <w:rsid w:val="00DF753E"/>
    <w:rsid w:val="00E043F1"/>
    <w:rsid w:val="00FB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BFB8"/>
  <w15:docId w15:val="{FE5E6114-8863-44FC-8689-6165890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styleId="ListParagraph">
    <w:name w:val="List Paragraph"/>
    <w:basedOn w:val="Normal"/>
    <w:uiPriority w:val="34"/>
    <w:qFormat/>
    <w:rsid w:val="001B06C1"/>
    <w:pPr>
      <w:ind w:left="720"/>
      <w:contextualSpacing/>
    </w:pPr>
  </w:style>
  <w:style w:type="table" w:styleId="TableGrid">
    <w:name w:val="Table Grid"/>
    <w:basedOn w:val="TableNormal"/>
    <w:uiPriority w:val="59"/>
    <w:unhideWhenUsed/>
    <w:rsid w:val="003A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01CE"/>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CF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8668">
      <w:bodyDiv w:val="1"/>
      <w:marLeft w:val="0"/>
      <w:marRight w:val="0"/>
      <w:marTop w:val="0"/>
      <w:marBottom w:val="0"/>
      <w:divBdr>
        <w:top w:val="none" w:sz="0" w:space="0" w:color="auto"/>
        <w:left w:val="none" w:sz="0" w:space="0" w:color="auto"/>
        <w:bottom w:val="none" w:sz="0" w:space="0" w:color="auto"/>
        <w:right w:val="none" w:sz="0" w:space="0" w:color="auto"/>
      </w:divBdr>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ft.vanderbilt.edu/guides-sub-pages/blooms-taxonom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u.edu/teaching/assessment/basics/alignment.html" TargetMode="External"/><Relationship Id="rId5" Type="http://schemas.openxmlformats.org/officeDocument/2006/relationships/footnotes" Target="footnotes.xml"/><Relationship Id="rId10" Type="http://schemas.openxmlformats.org/officeDocument/2006/relationships/hyperlink" Target="https://owa.yu.edu/owa/redir.aspx?C=qfPSe4wRYkKrpT3C8vPq8A7wjn94UtMIlXPnm4uIb63uPB_8kYqY2U_p2t2TYINMonFFOW1vbo0.&amp;URL=http%3a%2f%2fyu.edu%2fprovost%2fassessment%2f" TargetMode="External"/><Relationship Id="rId4" Type="http://schemas.openxmlformats.org/officeDocument/2006/relationships/webSettings" Target="webSettings.xml"/><Relationship Id="rId9" Type="http://schemas.openxmlformats.org/officeDocument/2006/relationships/hyperlink" Target="https://www.slideshare.net/IidaHokkanen/bloom-taxonomy-action-verbs-and-activ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rebner</dc:creator>
  <cp:lastModifiedBy>Rachel921</cp:lastModifiedBy>
  <cp:revision>14</cp:revision>
  <dcterms:created xsi:type="dcterms:W3CDTF">2016-03-08T20:22:00Z</dcterms:created>
  <dcterms:modified xsi:type="dcterms:W3CDTF">2018-07-26T00:18:00Z</dcterms:modified>
</cp:coreProperties>
</file>