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1CBE" w14:textId="7863F259" w:rsidR="00EC0608" w:rsidRDefault="00EC0608" w:rsidP="00EC0608">
      <w:pPr>
        <w:pStyle w:val="NormalWeb"/>
        <w:spacing w:after="150" w:afterAutospacing="0" w:line="330" w:lineRule="atLeast"/>
        <w:jc w:val="center"/>
        <w:rPr>
          <w:rFonts w:asciiTheme="majorBidi" w:hAnsiTheme="majorBidi" w:cstheme="majorBidi"/>
          <w:sz w:val="24"/>
          <w:szCs w:val="24"/>
        </w:rPr>
      </w:pPr>
      <w:r>
        <w:rPr>
          <w:rFonts w:asciiTheme="majorBidi" w:hAnsiTheme="majorBidi" w:cstheme="majorBidi"/>
          <w:sz w:val="24"/>
          <w:szCs w:val="24"/>
        </w:rPr>
        <w:t>Vaccination/Booster Policy</w:t>
      </w:r>
    </w:p>
    <w:p w14:paraId="48EB834A" w14:textId="2D24830F" w:rsidR="00C04A83" w:rsidRPr="00EC0608" w:rsidRDefault="00C04A83" w:rsidP="00C04A83">
      <w:pPr>
        <w:pStyle w:val="NormalWeb"/>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Throughout the pandemic, we have made the health and safety of our community paramount, relying on the most up-to-date medical studies and the input of our medical director at each phase of our decision making. As a result, we have had very few outbreaks over the past two years.</w:t>
      </w:r>
    </w:p>
    <w:p w14:paraId="0E18875A" w14:textId="07E22D0F" w:rsidR="00C04A83" w:rsidRPr="00EC0608" w:rsidRDefault="00C04A83" w:rsidP="00C04A83">
      <w:pPr>
        <w:pStyle w:val="NormalWeb"/>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 xml:space="preserve">The most recent data from the medical establishment, informed by available studies, show that while booster shots are effective and strongly recommended to prevent serious illness and hospitalization, they appear to offer little added protection against contracting or spreading the virus once someone has received the original vaccination dose(s). </w:t>
      </w:r>
    </w:p>
    <w:p w14:paraId="5E0D3686" w14:textId="77777777" w:rsidR="00C04A83" w:rsidRPr="00EC0608" w:rsidRDefault="00C04A83" w:rsidP="00C04A83">
      <w:pPr>
        <w:pStyle w:val="NormalWeb"/>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Using our dimmer switch approach, we are therefore adjusting our protocols to reflect the latest medical research. Effective immediately, the following new vaccination protocols will be in place:</w:t>
      </w:r>
    </w:p>
    <w:p w14:paraId="3BF1A0AD" w14:textId="77777777" w:rsidR="00C04A83" w:rsidRPr="00EC0608" w:rsidRDefault="00C04A83" w:rsidP="00C04A83">
      <w:pPr>
        <w:pStyle w:val="NormalWeb"/>
        <w:numPr>
          <w:ilvl w:val="0"/>
          <w:numId w:val="1"/>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 xml:space="preserve">Full vaccination against COVID-19 will still be </w:t>
      </w:r>
      <w:r w:rsidRPr="00EC0608">
        <w:rPr>
          <w:rFonts w:asciiTheme="majorBidi" w:hAnsiTheme="majorBidi" w:cstheme="majorBidi"/>
          <w:b/>
          <w:bCs/>
          <w:sz w:val="24"/>
          <w:szCs w:val="24"/>
        </w:rPr>
        <w:t>required of all students and employees on all campuses</w:t>
      </w:r>
      <w:r w:rsidRPr="00EC0608">
        <w:rPr>
          <w:rFonts w:asciiTheme="majorBidi" w:hAnsiTheme="majorBidi" w:cstheme="majorBidi"/>
          <w:sz w:val="24"/>
          <w:szCs w:val="24"/>
        </w:rPr>
        <w:t>.  Full vaccination is defined as 14 or more days past the first J&amp;J vaccine dose or the second Pfizer or Moderna vaccine dose.</w:t>
      </w:r>
    </w:p>
    <w:p w14:paraId="3FADD933" w14:textId="77777777" w:rsidR="00C04A83" w:rsidRPr="00EC0608" w:rsidRDefault="00C04A83" w:rsidP="00C04A83">
      <w:pPr>
        <w:pStyle w:val="NormalWeb"/>
        <w:numPr>
          <w:ilvl w:val="0"/>
          <w:numId w:val="1"/>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 xml:space="preserve">The Booster mandate will be </w:t>
      </w:r>
      <w:r w:rsidRPr="00EC0608">
        <w:rPr>
          <w:rFonts w:asciiTheme="majorBidi" w:hAnsiTheme="majorBidi" w:cstheme="majorBidi"/>
          <w:b/>
          <w:bCs/>
          <w:sz w:val="24"/>
          <w:szCs w:val="24"/>
        </w:rPr>
        <w:t>suspended</w:t>
      </w:r>
      <w:r w:rsidRPr="00EC0608">
        <w:rPr>
          <w:rFonts w:asciiTheme="majorBidi" w:hAnsiTheme="majorBidi" w:cstheme="majorBidi"/>
          <w:sz w:val="24"/>
          <w:szCs w:val="24"/>
        </w:rPr>
        <w:t xml:space="preserve"> for:</w:t>
      </w:r>
    </w:p>
    <w:p w14:paraId="0B7256E4" w14:textId="77777777" w:rsidR="00C04A83" w:rsidRPr="00EC0608" w:rsidRDefault="00C04A83" w:rsidP="00C04A83">
      <w:pPr>
        <w:pStyle w:val="NormalWeb"/>
        <w:numPr>
          <w:ilvl w:val="0"/>
          <w:numId w:val="2"/>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Undergraduate students at Stern</w:t>
      </w:r>
      <w:r w:rsidRPr="00EC0608">
        <w:rPr>
          <w:rFonts w:asciiTheme="majorBidi" w:hAnsiTheme="majorBidi" w:cstheme="majorBidi"/>
          <w:color w:val="FF0000"/>
          <w:sz w:val="24"/>
          <w:szCs w:val="24"/>
        </w:rPr>
        <w:t>*</w:t>
      </w:r>
      <w:r w:rsidRPr="00EC0608">
        <w:rPr>
          <w:rFonts w:asciiTheme="majorBidi" w:hAnsiTheme="majorBidi" w:cstheme="majorBidi"/>
          <w:sz w:val="24"/>
          <w:szCs w:val="24"/>
        </w:rPr>
        <w:t xml:space="preserve">, Yeshiva College and </w:t>
      </w:r>
      <w:proofErr w:type="spellStart"/>
      <w:r w:rsidRPr="00EC0608">
        <w:rPr>
          <w:rFonts w:asciiTheme="majorBidi" w:hAnsiTheme="majorBidi" w:cstheme="majorBidi"/>
          <w:sz w:val="24"/>
          <w:szCs w:val="24"/>
        </w:rPr>
        <w:t>Syms</w:t>
      </w:r>
      <w:proofErr w:type="spellEnd"/>
    </w:p>
    <w:p w14:paraId="3C7C28BE" w14:textId="54109E9C" w:rsidR="00C04A83" w:rsidRPr="00EC0608" w:rsidRDefault="00C04A83" w:rsidP="00C04A83">
      <w:pPr>
        <w:pStyle w:val="NormalWeb"/>
        <w:numPr>
          <w:ilvl w:val="0"/>
          <w:numId w:val="2"/>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 xml:space="preserve">Graduate students at Azrieli, GPATS, Revel, RIETS, </w:t>
      </w:r>
      <w:proofErr w:type="spellStart"/>
      <w:r w:rsidRPr="00EC0608">
        <w:rPr>
          <w:rFonts w:asciiTheme="majorBidi" w:hAnsiTheme="majorBidi" w:cstheme="majorBidi"/>
          <w:sz w:val="24"/>
          <w:szCs w:val="24"/>
        </w:rPr>
        <w:t>Syms</w:t>
      </w:r>
      <w:proofErr w:type="spellEnd"/>
      <w:r w:rsidRPr="00EC0608">
        <w:rPr>
          <w:rFonts w:asciiTheme="majorBidi" w:hAnsiTheme="majorBidi" w:cstheme="majorBidi"/>
          <w:sz w:val="24"/>
          <w:szCs w:val="24"/>
        </w:rPr>
        <w:t xml:space="preserve">, and Katz whose classes are only held at the </w:t>
      </w:r>
      <w:proofErr w:type="spellStart"/>
      <w:r w:rsidRPr="00EC0608">
        <w:rPr>
          <w:rFonts w:asciiTheme="majorBidi" w:hAnsiTheme="majorBidi" w:cstheme="majorBidi"/>
          <w:sz w:val="24"/>
          <w:szCs w:val="24"/>
        </w:rPr>
        <w:t>Beren</w:t>
      </w:r>
      <w:proofErr w:type="spellEnd"/>
      <w:r w:rsidRPr="00EC0608">
        <w:rPr>
          <w:rFonts w:asciiTheme="majorBidi" w:hAnsiTheme="majorBidi" w:cstheme="majorBidi"/>
          <w:sz w:val="24"/>
          <w:szCs w:val="24"/>
        </w:rPr>
        <w:t xml:space="preserve"> and Wilf Campuses</w:t>
      </w:r>
    </w:p>
    <w:p w14:paraId="0233D88B" w14:textId="77777777" w:rsidR="00C04A83" w:rsidRPr="00EC0608" w:rsidRDefault="00C04A83" w:rsidP="00C04A83">
      <w:pPr>
        <w:pStyle w:val="NormalWeb"/>
        <w:numPr>
          <w:ilvl w:val="0"/>
          <w:numId w:val="2"/>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All Employees</w:t>
      </w:r>
    </w:p>
    <w:p w14:paraId="1A0705F8" w14:textId="77777777" w:rsidR="00C04A83" w:rsidRPr="00EC0608" w:rsidRDefault="00C04A83" w:rsidP="00C04A83">
      <w:pPr>
        <w:pStyle w:val="NormalWeb"/>
        <w:numPr>
          <w:ilvl w:val="0"/>
          <w:numId w:val="1"/>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 xml:space="preserve">The Booster mandate </w:t>
      </w:r>
      <w:r w:rsidRPr="00EC0608">
        <w:rPr>
          <w:rFonts w:asciiTheme="majorBidi" w:hAnsiTheme="majorBidi" w:cstheme="majorBidi"/>
          <w:b/>
          <w:bCs/>
          <w:sz w:val="24"/>
          <w:szCs w:val="24"/>
        </w:rPr>
        <w:t>will remain in place</w:t>
      </w:r>
      <w:r w:rsidRPr="00EC0608">
        <w:rPr>
          <w:rFonts w:asciiTheme="majorBidi" w:hAnsiTheme="majorBidi" w:cstheme="majorBidi"/>
          <w:sz w:val="24"/>
          <w:szCs w:val="24"/>
        </w:rPr>
        <w:t xml:space="preserve"> for the following students who are typically expected to do fieldwork and internships that continue to have a booster requirement: </w:t>
      </w:r>
    </w:p>
    <w:p w14:paraId="1A7CBACA" w14:textId="77777777" w:rsidR="00C04A83" w:rsidRPr="00EC0608" w:rsidRDefault="00C04A83" w:rsidP="00C04A83">
      <w:pPr>
        <w:pStyle w:val="NormalWeb"/>
        <w:numPr>
          <w:ilvl w:val="0"/>
          <w:numId w:val="3"/>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Cardozo students</w:t>
      </w:r>
    </w:p>
    <w:p w14:paraId="3E168AA2" w14:textId="63021776" w:rsidR="00C04A83" w:rsidRPr="00EC0608" w:rsidRDefault="00C04A83" w:rsidP="00C04A83">
      <w:pPr>
        <w:pStyle w:val="NormalWeb"/>
        <w:numPr>
          <w:ilvl w:val="0"/>
          <w:numId w:val="3"/>
        </w:numPr>
        <w:spacing w:after="150" w:afterAutospacing="0" w:line="330" w:lineRule="atLeast"/>
        <w:rPr>
          <w:rFonts w:asciiTheme="majorBidi" w:hAnsiTheme="majorBidi" w:cstheme="majorBidi"/>
          <w:sz w:val="24"/>
          <w:szCs w:val="24"/>
        </w:rPr>
      </w:pPr>
      <w:proofErr w:type="spellStart"/>
      <w:r w:rsidRPr="00EC0608">
        <w:rPr>
          <w:rFonts w:asciiTheme="majorBidi" w:hAnsiTheme="majorBidi" w:cstheme="majorBidi"/>
          <w:sz w:val="24"/>
          <w:szCs w:val="24"/>
        </w:rPr>
        <w:t>Ferkauf</w:t>
      </w:r>
      <w:proofErr w:type="spellEnd"/>
      <w:r w:rsidRPr="00EC0608">
        <w:rPr>
          <w:rFonts w:asciiTheme="majorBidi" w:hAnsiTheme="majorBidi" w:cstheme="majorBidi"/>
          <w:sz w:val="24"/>
          <w:szCs w:val="24"/>
        </w:rPr>
        <w:t xml:space="preserve"> students</w:t>
      </w:r>
    </w:p>
    <w:p w14:paraId="624AFD38" w14:textId="0BF8548B" w:rsidR="00C04A83" w:rsidRPr="00EC0608" w:rsidRDefault="00C04A83" w:rsidP="00C04A83">
      <w:pPr>
        <w:pStyle w:val="NormalWeb"/>
        <w:numPr>
          <w:ilvl w:val="0"/>
          <w:numId w:val="3"/>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 xml:space="preserve">Katz students in allied health programs or otherwise attending classes in the </w:t>
      </w:r>
      <w:proofErr w:type="spellStart"/>
      <w:r w:rsidRPr="00EC0608">
        <w:rPr>
          <w:rFonts w:asciiTheme="majorBidi" w:hAnsiTheme="majorBidi" w:cstheme="majorBidi"/>
          <w:sz w:val="24"/>
          <w:szCs w:val="24"/>
        </w:rPr>
        <w:t>R</w:t>
      </w:r>
      <w:r w:rsidR="00EB55CD" w:rsidRPr="00EC0608">
        <w:rPr>
          <w:rFonts w:asciiTheme="majorBidi" w:hAnsiTheme="majorBidi" w:cstheme="majorBidi"/>
          <w:sz w:val="24"/>
          <w:szCs w:val="24"/>
        </w:rPr>
        <w:t>o</w:t>
      </w:r>
      <w:r w:rsidRPr="00EC0608">
        <w:rPr>
          <w:rFonts w:asciiTheme="majorBidi" w:hAnsiTheme="majorBidi" w:cstheme="majorBidi"/>
          <w:sz w:val="24"/>
          <w:szCs w:val="24"/>
        </w:rPr>
        <w:t>usso</w:t>
      </w:r>
      <w:proofErr w:type="spellEnd"/>
      <w:r w:rsidRPr="00EC0608">
        <w:rPr>
          <w:rFonts w:asciiTheme="majorBidi" w:hAnsiTheme="majorBidi" w:cstheme="majorBidi"/>
          <w:sz w:val="24"/>
          <w:szCs w:val="24"/>
        </w:rPr>
        <w:t xml:space="preserve"> Building or on Einstein’s campus</w:t>
      </w:r>
    </w:p>
    <w:p w14:paraId="3653F844" w14:textId="40FFEB8C" w:rsidR="00C04A83" w:rsidRPr="00EC0608" w:rsidRDefault="00C04A83" w:rsidP="007B4C22">
      <w:pPr>
        <w:pStyle w:val="NormalWeb"/>
        <w:numPr>
          <w:ilvl w:val="0"/>
          <w:numId w:val="3"/>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Wurzweiler Students</w:t>
      </w:r>
      <w:r w:rsidR="007B4C22" w:rsidRPr="00EC0608">
        <w:rPr>
          <w:rFonts w:asciiTheme="majorBidi" w:hAnsiTheme="majorBidi" w:cstheme="majorBidi"/>
          <w:sz w:val="24"/>
          <w:szCs w:val="24"/>
        </w:rPr>
        <w:t xml:space="preserve"> in on-campus programs</w:t>
      </w:r>
      <w:r w:rsidRPr="00EC0608">
        <w:rPr>
          <w:rFonts w:asciiTheme="majorBidi" w:hAnsiTheme="majorBidi" w:cstheme="majorBidi"/>
          <w:sz w:val="24"/>
          <w:szCs w:val="24"/>
        </w:rPr>
        <w:t xml:space="preserve"> </w:t>
      </w:r>
      <w:r w:rsidR="007B4C22" w:rsidRPr="00EC0608">
        <w:rPr>
          <w:rFonts w:asciiTheme="majorBidi" w:hAnsiTheme="majorBidi" w:cstheme="majorBidi"/>
          <w:sz w:val="24"/>
          <w:szCs w:val="24"/>
        </w:rPr>
        <w:t xml:space="preserve">  </w:t>
      </w:r>
    </w:p>
    <w:p w14:paraId="5F063F72" w14:textId="795A3D8E" w:rsidR="00C04A83" w:rsidRPr="00EC0608" w:rsidRDefault="00C04A83" w:rsidP="00C04A83">
      <w:pPr>
        <w:pStyle w:val="NormalWeb"/>
        <w:numPr>
          <w:ilvl w:val="0"/>
          <w:numId w:val="3"/>
        </w:numPr>
        <w:spacing w:after="150" w:afterAutospacing="0" w:line="330" w:lineRule="atLeast"/>
        <w:rPr>
          <w:rFonts w:asciiTheme="majorBidi" w:hAnsiTheme="majorBidi" w:cstheme="majorBidi"/>
          <w:sz w:val="24"/>
          <w:szCs w:val="24"/>
        </w:rPr>
      </w:pPr>
      <w:r w:rsidRPr="00EC0608">
        <w:rPr>
          <w:rFonts w:asciiTheme="majorBidi" w:hAnsiTheme="majorBidi" w:cstheme="majorBidi"/>
          <w:color w:val="FF0000"/>
          <w:sz w:val="24"/>
          <w:szCs w:val="24"/>
        </w:rPr>
        <w:t>*</w:t>
      </w:r>
      <w:r w:rsidRPr="00EC0608">
        <w:rPr>
          <w:rFonts w:asciiTheme="majorBidi" w:hAnsiTheme="majorBidi" w:cstheme="majorBidi"/>
          <w:sz w:val="24"/>
          <w:szCs w:val="24"/>
        </w:rPr>
        <w:t xml:space="preserve"> Stern College undergraduate education majors</w:t>
      </w:r>
    </w:p>
    <w:p w14:paraId="74DE2037" w14:textId="7AB18903" w:rsidR="00C04A83" w:rsidRPr="00EC0608" w:rsidRDefault="00C04A83" w:rsidP="00C04A83">
      <w:pPr>
        <w:pStyle w:val="NormalWeb"/>
        <w:numPr>
          <w:ilvl w:val="0"/>
          <w:numId w:val="1"/>
        </w:numPr>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 xml:space="preserve">Students whose course of study is entirely web-based, a </w:t>
      </w:r>
      <w:proofErr w:type="gramStart"/>
      <w:r w:rsidRPr="00EC0608">
        <w:rPr>
          <w:rFonts w:asciiTheme="majorBidi" w:hAnsiTheme="majorBidi" w:cstheme="majorBidi"/>
          <w:sz w:val="24"/>
          <w:szCs w:val="24"/>
        </w:rPr>
        <w:t>fully-online</w:t>
      </w:r>
      <w:proofErr w:type="gramEnd"/>
      <w:r w:rsidRPr="00EC0608">
        <w:rPr>
          <w:rFonts w:asciiTheme="majorBidi" w:hAnsiTheme="majorBidi" w:cstheme="majorBidi"/>
          <w:sz w:val="24"/>
          <w:szCs w:val="24"/>
        </w:rPr>
        <w:t xml:space="preserve"> degree program, and/or fully remote, and have no physical presence on campus for any reason (including never using the library) or have no clinical training component, and do not have a YU ID, are exempt from having to be vaccinated and boosted (if applicable).</w:t>
      </w:r>
    </w:p>
    <w:p w14:paraId="0886DE90" w14:textId="498655B9" w:rsidR="00C04A83" w:rsidRPr="00EC0608" w:rsidRDefault="00C04A83" w:rsidP="00C04A83">
      <w:pPr>
        <w:pStyle w:val="ListParagraph"/>
        <w:numPr>
          <w:ilvl w:val="0"/>
          <w:numId w:val="1"/>
        </w:numPr>
        <w:rPr>
          <w:rFonts w:asciiTheme="majorBidi" w:hAnsiTheme="majorBidi" w:cstheme="majorBidi"/>
          <w:sz w:val="24"/>
          <w:szCs w:val="24"/>
        </w:rPr>
      </w:pPr>
      <w:r w:rsidRPr="00EC0608">
        <w:rPr>
          <w:rFonts w:asciiTheme="majorBidi" w:hAnsiTheme="majorBidi" w:cstheme="majorBidi"/>
          <w:sz w:val="24"/>
          <w:szCs w:val="24"/>
        </w:rPr>
        <w:t xml:space="preserve">Exemptions still may be given on a case-by-case basis for medical or religious reasons. They are not automatically granted.  Having had COVID-19 does not provide an exemption.  Please contact </w:t>
      </w:r>
      <w:hyperlink r:id="rId5" w:history="1">
        <w:r w:rsidRPr="00EC0608">
          <w:rPr>
            <w:rStyle w:val="Hyperlink"/>
            <w:rFonts w:asciiTheme="majorBidi" w:hAnsiTheme="majorBidi" w:cstheme="majorBidi"/>
            <w:sz w:val="24"/>
            <w:szCs w:val="24"/>
          </w:rPr>
          <w:t>COVID_HR@yu.edu</w:t>
        </w:r>
      </w:hyperlink>
      <w:r w:rsidRPr="00EC0608">
        <w:rPr>
          <w:rFonts w:asciiTheme="majorBidi" w:hAnsiTheme="majorBidi" w:cstheme="majorBidi"/>
          <w:sz w:val="24"/>
          <w:szCs w:val="24"/>
        </w:rPr>
        <w:t xml:space="preserve"> (employees) or </w:t>
      </w:r>
      <w:hyperlink r:id="rId6" w:history="1">
        <w:r w:rsidR="00707E4A" w:rsidRPr="00EC0608">
          <w:rPr>
            <w:rStyle w:val="Hyperlink"/>
            <w:rFonts w:asciiTheme="majorBidi" w:hAnsiTheme="majorBidi" w:cstheme="majorBidi"/>
            <w:sz w:val="24"/>
            <w:szCs w:val="24"/>
          </w:rPr>
          <w:t>VaccineExemptionRequest@yu.edu</w:t>
        </w:r>
      </w:hyperlink>
      <w:r w:rsidR="00707E4A" w:rsidRPr="00EC0608">
        <w:rPr>
          <w:rFonts w:asciiTheme="majorBidi" w:hAnsiTheme="majorBidi" w:cstheme="majorBidi"/>
          <w:sz w:val="24"/>
          <w:szCs w:val="24"/>
        </w:rPr>
        <w:t xml:space="preserve"> </w:t>
      </w:r>
      <w:r w:rsidRPr="00EC0608">
        <w:rPr>
          <w:rFonts w:asciiTheme="majorBidi" w:hAnsiTheme="majorBidi" w:cstheme="majorBidi"/>
          <w:sz w:val="24"/>
          <w:szCs w:val="24"/>
        </w:rPr>
        <w:t xml:space="preserve"> (students) for information.</w:t>
      </w:r>
    </w:p>
    <w:p w14:paraId="3914E21A" w14:textId="030FCB4E" w:rsidR="00C04A83" w:rsidRPr="00EC0608" w:rsidRDefault="00C04A83" w:rsidP="00C04A83">
      <w:pPr>
        <w:pStyle w:val="NormalWeb"/>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 xml:space="preserve">While boosters are not mandated for </w:t>
      </w:r>
      <w:r w:rsidR="00EB55CD" w:rsidRPr="00EC0608">
        <w:rPr>
          <w:rFonts w:asciiTheme="majorBidi" w:hAnsiTheme="majorBidi" w:cstheme="majorBidi"/>
          <w:sz w:val="24"/>
          <w:szCs w:val="24"/>
        </w:rPr>
        <w:t>employees and certain students</w:t>
      </w:r>
      <w:r w:rsidRPr="00EC0608">
        <w:rPr>
          <w:rFonts w:asciiTheme="majorBidi" w:hAnsiTheme="majorBidi" w:cstheme="majorBidi"/>
          <w:sz w:val="24"/>
          <w:szCs w:val="24"/>
        </w:rPr>
        <w:t xml:space="preserve"> listed above, the University strongly recommends that everyone receive a booster when eligible.</w:t>
      </w:r>
    </w:p>
    <w:p w14:paraId="7132C43A" w14:textId="77777777" w:rsidR="00C04A83" w:rsidRPr="00EC0608" w:rsidRDefault="00C04A83" w:rsidP="00C04A83">
      <w:pPr>
        <w:pStyle w:val="NormalWeb"/>
        <w:spacing w:after="150" w:afterAutospacing="0" w:line="330" w:lineRule="atLeast"/>
        <w:rPr>
          <w:rFonts w:asciiTheme="majorBidi" w:hAnsiTheme="majorBidi" w:cstheme="majorBidi"/>
          <w:sz w:val="24"/>
          <w:szCs w:val="24"/>
        </w:rPr>
      </w:pPr>
      <w:r w:rsidRPr="00EC0608">
        <w:rPr>
          <w:rFonts w:asciiTheme="majorBidi" w:hAnsiTheme="majorBidi" w:cstheme="majorBidi"/>
          <w:sz w:val="24"/>
          <w:szCs w:val="24"/>
        </w:rPr>
        <w:t>As always, we will continue to monitor the latest medical research very closely, adjusting our policies as needed.</w:t>
      </w:r>
    </w:p>
    <w:p w14:paraId="15F86241" w14:textId="2D553B84" w:rsidR="00C04A83" w:rsidRDefault="00C04A83" w:rsidP="00C04A83">
      <w:pPr>
        <w:pStyle w:val="NormalWeb"/>
        <w:spacing w:after="150" w:afterAutospacing="0" w:line="330" w:lineRule="atLeast"/>
        <w:rPr>
          <w:rFonts w:asciiTheme="majorBidi" w:hAnsiTheme="majorBidi" w:cstheme="majorBidi"/>
          <w:sz w:val="24"/>
          <w:szCs w:val="24"/>
        </w:rPr>
      </w:pPr>
    </w:p>
    <w:p w14:paraId="39D9021B" w14:textId="5532A6C4" w:rsidR="00EC0608" w:rsidRDefault="00EC0608" w:rsidP="00C04A83">
      <w:pPr>
        <w:pStyle w:val="NormalWeb"/>
        <w:spacing w:after="150" w:afterAutospacing="0" w:line="330" w:lineRule="atLeast"/>
        <w:rPr>
          <w:rFonts w:asciiTheme="majorBidi" w:hAnsiTheme="majorBidi" w:cstheme="majorBidi"/>
          <w:sz w:val="24"/>
          <w:szCs w:val="24"/>
        </w:rPr>
      </w:pPr>
    </w:p>
    <w:p w14:paraId="133488B2" w14:textId="616CBFD2" w:rsidR="00EC0608" w:rsidRDefault="00EC0608" w:rsidP="00C04A83">
      <w:pPr>
        <w:pStyle w:val="NormalWeb"/>
        <w:spacing w:after="150" w:afterAutospacing="0" w:line="330" w:lineRule="atLeast"/>
        <w:rPr>
          <w:rFonts w:asciiTheme="majorBidi" w:hAnsiTheme="majorBidi" w:cstheme="majorBidi"/>
          <w:sz w:val="24"/>
          <w:szCs w:val="24"/>
        </w:rPr>
      </w:pPr>
    </w:p>
    <w:p w14:paraId="2407CD1B" w14:textId="5A545B46" w:rsidR="00EC0608" w:rsidRDefault="00EC0608" w:rsidP="00C04A83">
      <w:pPr>
        <w:pStyle w:val="NormalWeb"/>
        <w:spacing w:after="150" w:afterAutospacing="0" w:line="330" w:lineRule="atLeast"/>
        <w:rPr>
          <w:rFonts w:asciiTheme="majorBidi" w:hAnsiTheme="majorBidi" w:cstheme="majorBidi"/>
          <w:sz w:val="24"/>
          <w:szCs w:val="24"/>
        </w:rPr>
      </w:pPr>
    </w:p>
    <w:p w14:paraId="713E7DCB" w14:textId="779F20A5" w:rsidR="00EC0608" w:rsidRPr="00EC0608" w:rsidRDefault="00EC0608" w:rsidP="00C04A83">
      <w:pPr>
        <w:pStyle w:val="NormalWeb"/>
        <w:spacing w:after="150" w:afterAutospacing="0" w:line="330" w:lineRule="atLeast"/>
        <w:rPr>
          <w:rFonts w:asciiTheme="majorBidi" w:hAnsiTheme="majorBidi" w:cstheme="majorBidi"/>
          <w:sz w:val="24"/>
          <w:szCs w:val="24"/>
        </w:rPr>
      </w:pPr>
      <w:r>
        <w:rPr>
          <w:rFonts w:asciiTheme="majorBidi" w:hAnsiTheme="majorBidi" w:cstheme="majorBidi"/>
          <w:sz w:val="24"/>
          <w:szCs w:val="24"/>
        </w:rPr>
        <w:t>July 2022</w:t>
      </w:r>
    </w:p>
    <w:p w14:paraId="13D54A2B" w14:textId="77777777" w:rsidR="003B42B5" w:rsidRPr="00EC0608" w:rsidRDefault="003B42B5">
      <w:pPr>
        <w:rPr>
          <w:rFonts w:asciiTheme="majorBidi" w:hAnsiTheme="majorBidi" w:cstheme="majorBidi"/>
          <w:sz w:val="24"/>
          <w:szCs w:val="24"/>
        </w:rPr>
      </w:pPr>
    </w:p>
    <w:sectPr w:rsidR="003B42B5" w:rsidRPr="00EC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5C70"/>
    <w:multiLevelType w:val="hybridMultilevel"/>
    <w:tmpl w:val="5CA69E98"/>
    <w:lvl w:ilvl="0" w:tplc="B02621CE">
      <w:start w:val="1"/>
      <w:numFmt w:val="decimal"/>
      <w:lvlText w:val="%1."/>
      <w:lvlJc w:val="left"/>
      <w:pPr>
        <w:ind w:left="720" w:hanging="360"/>
      </w:pPr>
      <w:rPr>
        <w:rFonts w:ascii="Times New Roman" w:hAnsi="Times New Roman" w:cs="Times New Roman" w:hint="default"/>
        <w:color w:val="49494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75C3A"/>
    <w:multiLevelType w:val="hybridMultilevel"/>
    <w:tmpl w:val="E4367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D316D3"/>
    <w:multiLevelType w:val="hybridMultilevel"/>
    <w:tmpl w:val="A3488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1154418">
    <w:abstractNumId w:val="0"/>
  </w:num>
  <w:num w:numId="2" w16cid:durableId="1734353436">
    <w:abstractNumId w:val="1"/>
  </w:num>
  <w:num w:numId="3" w16cid:durableId="374814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83"/>
    <w:rsid w:val="001F1960"/>
    <w:rsid w:val="003B42B5"/>
    <w:rsid w:val="00707E4A"/>
    <w:rsid w:val="007B4C22"/>
    <w:rsid w:val="00BC3475"/>
    <w:rsid w:val="00C04A83"/>
    <w:rsid w:val="00E56B72"/>
    <w:rsid w:val="00EB55CD"/>
    <w:rsid w:val="00EC0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A9C8"/>
  <w15:chartTrackingRefBased/>
  <w15:docId w15:val="{F907DAB7-1762-4617-B779-9A0F4BB8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A83"/>
    <w:pPr>
      <w:spacing w:before="100" w:beforeAutospacing="1" w:after="100" w:afterAutospacing="1" w:line="240" w:lineRule="auto"/>
    </w:pPr>
    <w:rPr>
      <w:rFonts w:ascii="Calibri" w:hAnsi="Calibri" w:cs="Calibri"/>
      <w:lang w:bidi="he-IL"/>
    </w:rPr>
  </w:style>
  <w:style w:type="character" w:styleId="Hyperlink">
    <w:name w:val="Hyperlink"/>
    <w:basedOn w:val="DefaultParagraphFont"/>
    <w:uiPriority w:val="99"/>
    <w:unhideWhenUsed/>
    <w:rsid w:val="00C04A83"/>
    <w:rPr>
      <w:color w:val="0000FF"/>
      <w:u w:val="single"/>
    </w:rPr>
  </w:style>
  <w:style w:type="paragraph" w:styleId="ListParagraph">
    <w:name w:val="List Paragraph"/>
    <w:basedOn w:val="Normal"/>
    <w:uiPriority w:val="34"/>
    <w:qFormat/>
    <w:rsid w:val="00C04A83"/>
    <w:pPr>
      <w:ind w:left="720"/>
      <w:contextualSpacing/>
    </w:pPr>
    <w:rPr>
      <w:lang w:bidi="he-IL"/>
    </w:rPr>
  </w:style>
  <w:style w:type="paragraph" w:styleId="Revision">
    <w:name w:val="Revision"/>
    <w:hidden/>
    <w:uiPriority w:val="99"/>
    <w:semiHidden/>
    <w:rsid w:val="00E56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cineExemptionRequest@yu.edu" TargetMode="External"/><Relationship Id="rId5" Type="http://schemas.openxmlformats.org/officeDocument/2006/relationships/hyperlink" Target="mailto:COVID_HR@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2331</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updated COVID vax protocols (00061324).DOCX</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COVID vax protocols (00061324).DOCX</dc:title>
  <dc:subject/>
  <dc:creator>julie auster</dc:creator>
  <cp:keywords/>
  <dc:description/>
  <cp:lastModifiedBy>Julie Auster</cp:lastModifiedBy>
  <cp:revision>3</cp:revision>
  <dcterms:created xsi:type="dcterms:W3CDTF">2022-07-11T12:11:00Z</dcterms:created>
  <dcterms:modified xsi:type="dcterms:W3CDTF">2022-07-11T18:18:00Z</dcterms:modified>
</cp:coreProperties>
</file>